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5666" w:rsidRPr="00056D4B" w:rsidRDefault="005C5666" w:rsidP="00BE03E8">
      <w:pPr>
        <w:snapToGrid w:val="0"/>
        <w:jc w:val="center"/>
        <w:rPr>
          <w:rFonts w:eastAsia="標楷體"/>
          <w:sz w:val="48"/>
          <w:szCs w:val="48"/>
          <w:u w:val="single"/>
        </w:rPr>
      </w:pPr>
      <w:r w:rsidRPr="00056D4B">
        <w:rPr>
          <w:rFonts w:eastAsia="標楷體" w:hint="eastAsia"/>
          <w:sz w:val="48"/>
          <w:szCs w:val="48"/>
          <w:u w:val="single"/>
        </w:rPr>
        <w:t>公廣集團中華電視公司</w:t>
      </w:r>
    </w:p>
    <w:p w:rsidR="005C5666" w:rsidRPr="00175949" w:rsidRDefault="005C5666" w:rsidP="00BE03E8">
      <w:pPr>
        <w:snapToGrid w:val="0"/>
        <w:jc w:val="center"/>
        <w:rPr>
          <w:rFonts w:eastAsia="標楷體"/>
          <w:b/>
          <w:bCs/>
          <w:sz w:val="46"/>
          <w:szCs w:val="46"/>
        </w:rPr>
      </w:pPr>
      <w:r w:rsidRPr="004F4504">
        <w:rPr>
          <w:rFonts w:eastAsia="標楷體" w:hint="eastAsia"/>
          <w:b/>
          <w:bCs/>
          <w:sz w:val="46"/>
          <w:szCs w:val="46"/>
        </w:rPr>
        <w:t>華視新聞資訊台</w:t>
      </w:r>
      <w:r w:rsidRPr="00175949">
        <w:rPr>
          <w:rFonts w:eastAsia="標楷體" w:hint="eastAsia"/>
          <w:b/>
          <w:bCs/>
          <w:sz w:val="46"/>
          <w:szCs w:val="46"/>
        </w:rPr>
        <w:t>攝錄影機器材</w:t>
      </w:r>
      <w:r w:rsidRPr="00175949">
        <w:rPr>
          <w:rFonts w:ascii="標楷體" w:eastAsia="標楷體" w:hAnsi="標楷體" w:hint="eastAsia"/>
          <w:b/>
          <w:bCs/>
          <w:sz w:val="46"/>
          <w:szCs w:val="46"/>
        </w:rPr>
        <w:t>採購案</w:t>
      </w:r>
    </w:p>
    <w:p w:rsidR="005C5666" w:rsidRDefault="00DF42D5">
      <w:pPr>
        <w:widowControl/>
        <w:rPr>
          <w:rFonts w:ascii="標楷體" w:eastAsia="標楷體" w:hAnsi="標楷體"/>
          <w:sz w:val="36"/>
          <w:szCs w:val="36"/>
        </w:rPr>
      </w:pPr>
      <w:r>
        <w:rPr>
          <w:noProof/>
        </w:rPr>
        <w:pict>
          <v:shapetype id="_x0000_t202" coordsize="21600,21600" o:spt="202" path="m,l,21600r21600,l21600,xe">
            <v:stroke joinstyle="miter"/>
            <v:path gradientshapeok="t" o:connecttype="rect"/>
          </v:shapetype>
          <v:shape id="文字方塊 1" o:spid="_x0000_s1026" type="#_x0000_t202" style="position:absolute;margin-left:84pt;margin-top:127.85pt;width:225.3pt;height:128.3pt;z-index:1;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" filled="f" strokecolor="white" strokeweight=".5pt">
            <v:textbox style="mso-next-textbox:#文字方塊 1">
              <w:txbxContent>
                <w:p w:rsidR="005C5666" w:rsidRDefault="005C5666" w:rsidP="00193C56">
                  <w:pPr>
                    <w:pStyle w:val="Default"/>
                    <w:jc w:val="center"/>
                    <w:rPr>
                      <w:sz w:val="36"/>
                      <w:szCs w:val="36"/>
                    </w:rPr>
                  </w:pPr>
                  <w:r>
                    <w:rPr>
                      <w:rFonts w:hint="eastAsia"/>
                      <w:sz w:val="80"/>
                      <w:szCs w:val="80"/>
                    </w:rPr>
                    <w:t>招標規範</w:t>
                  </w:r>
                </w:p>
              </w:txbxContent>
            </v:textbox>
            <w10:wrap type="square" anchorx="margin"/>
          </v:shape>
        </w:pict>
      </w:r>
      <w:r>
        <w:rPr>
          <w:noProof/>
        </w:rPr>
        <w:pict>
          <v:shape id="文字方塊 2" o:spid="_x0000_s1027" type="#_x0000_t202" style="position:absolute;margin-left:105.3pt;margin-top:503.85pt;width:192.15pt;height:46.2pt;z-index: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" strokecolor="white" strokeweight=".5pt">
            <v:textbox style="mso-next-textbox:#文字方塊 2">
              <w:txbxContent>
                <w:p w:rsidR="005C5666" w:rsidRDefault="005C5666" w:rsidP="00193C56">
                  <w:pPr>
                    <w:jc w:val="center"/>
                  </w:pPr>
                  <w:r w:rsidRPr="00094493">
                    <w:rPr>
                      <w:rFonts w:ascii="標楷體" w:eastAsia="標楷體" w:hAnsi="標楷體" w:hint="eastAsia"/>
                      <w:sz w:val="36"/>
                      <w:szCs w:val="36"/>
                    </w:rPr>
                    <w:t>中華民國</w:t>
                  </w:r>
                  <w:r w:rsidRPr="00094493">
                    <w:rPr>
                      <w:rFonts w:ascii="標楷體" w:eastAsia="標楷體" w:hAnsi="標楷體"/>
                      <w:sz w:val="36"/>
                      <w:szCs w:val="36"/>
                    </w:rPr>
                    <w:t>1</w:t>
                  </w:r>
                  <w:r>
                    <w:rPr>
                      <w:rFonts w:ascii="標楷體" w:eastAsia="標楷體" w:hAnsi="標楷體"/>
                      <w:sz w:val="36"/>
                      <w:szCs w:val="36"/>
                    </w:rPr>
                    <w:t>11</w:t>
                  </w:r>
                  <w:r w:rsidRPr="00094493">
                    <w:rPr>
                      <w:rFonts w:ascii="標楷體" w:eastAsia="標楷體" w:hAnsi="標楷體" w:hint="eastAsia"/>
                      <w:sz w:val="36"/>
                      <w:szCs w:val="36"/>
                    </w:rPr>
                    <w:t>年</w:t>
                  </w:r>
                  <w:r>
                    <w:rPr>
                      <w:rFonts w:ascii="標楷體" w:eastAsia="標楷體" w:hAnsi="標楷體"/>
                      <w:sz w:val="36"/>
                      <w:szCs w:val="36"/>
                    </w:rPr>
                    <w:t>3</w:t>
                  </w:r>
                  <w:r w:rsidRPr="00094493">
                    <w:rPr>
                      <w:rFonts w:ascii="標楷體" w:eastAsia="標楷體" w:hAnsi="標楷體" w:hint="eastAsia"/>
                      <w:sz w:val="36"/>
                      <w:szCs w:val="36"/>
                    </w:rPr>
                    <w:t>月</w:t>
                  </w:r>
                </w:p>
              </w:txbxContent>
            </v:textbox>
            <w10:wrap anchorx="margin"/>
          </v:shape>
        </w:pict>
      </w:r>
      <w:r w:rsidR="005C5666">
        <w:rPr>
          <w:rFonts w:ascii="標楷體" w:eastAsia="標楷體" w:hAnsi="標楷體"/>
          <w:sz w:val="36"/>
          <w:szCs w:val="36"/>
        </w:rPr>
        <w:br w:type="page"/>
      </w:r>
    </w:p>
    <w:p w:rsidR="005C5666" w:rsidRPr="00B30DEB" w:rsidRDefault="005C5666" w:rsidP="0067330B">
      <w:pPr>
        <w:pStyle w:val="a"/>
        <w:spacing w:before="180" w:after="180"/>
      </w:pPr>
      <w:r w:rsidRPr="00B30DEB">
        <w:rPr>
          <w:rFonts w:hint="eastAsia"/>
        </w:rPr>
        <w:t>招標通則</w:t>
      </w:r>
    </w:p>
    <w:p w:rsidR="005C5666" w:rsidRPr="005E2C59" w:rsidRDefault="005C5666" w:rsidP="00B033D5">
      <w:pPr>
        <w:pStyle w:val="a0"/>
      </w:pPr>
      <w:bookmarkStart w:id="0" w:name="_Hlk71905664"/>
      <w:r w:rsidRPr="005E2C59">
        <w:rPr>
          <w:rFonts w:hint="eastAsia"/>
        </w:rPr>
        <w:t>本採購案所定義之「小型攝錄影機」為整體機構設計，</w:t>
      </w:r>
      <w:r w:rsidRPr="00B30DEB">
        <w:rPr>
          <w:rFonts w:hint="eastAsia"/>
        </w:rPr>
        <w:t>係針對電視新聞作業拍攝使用之小型攝錄影機設備</w:t>
      </w:r>
      <w:r w:rsidRPr="005E2C59">
        <w:rPr>
          <w:rFonts w:hint="eastAsia"/>
        </w:rPr>
        <w:t>之供應。</w:t>
      </w:r>
    </w:p>
    <w:p w:rsidR="005C5666" w:rsidRPr="005E2C59" w:rsidRDefault="005C5666" w:rsidP="00B033D5">
      <w:pPr>
        <w:pStyle w:val="a0"/>
      </w:pPr>
      <w:r w:rsidRPr="005E2C59">
        <w:rPr>
          <w:rFonts w:hint="eastAsia"/>
        </w:rPr>
        <w:t>該小型攝錄影機需為一體的形式，不接受</w:t>
      </w:r>
      <w:r w:rsidRPr="005E2C59">
        <w:t>Portable</w:t>
      </w:r>
      <w:r w:rsidRPr="005E2C59">
        <w:rPr>
          <w:rFonts w:hint="eastAsia"/>
        </w:rPr>
        <w:t>兩件</w:t>
      </w:r>
      <w:r w:rsidRPr="005E2C59">
        <w:t>(</w:t>
      </w:r>
      <w:r w:rsidRPr="005E2C59">
        <w:rPr>
          <w:rFonts w:hint="eastAsia"/>
        </w:rPr>
        <w:t>含</w:t>
      </w:r>
      <w:r w:rsidRPr="005E2C59">
        <w:t>)</w:t>
      </w:r>
      <w:r w:rsidRPr="005E2C59">
        <w:rPr>
          <w:rFonts w:hint="eastAsia"/>
        </w:rPr>
        <w:t>以上組合的攝錄影機型式</w:t>
      </w:r>
      <w:bookmarkEnd w:id="0"/>
      <w:r w:rsidRPr="005E2C59">
        <w:rPr>
          <w:rFonts w:hint="eastAsia"/>
        </w:rPr>
        <w:t>。</w:t>
      </w:r>
    </w:p>
    <w:p w:rsidR="005C5666" w:rsidRPr="005E2C59" w:rsidRDefault="005C5666" w:rsidP="00B033D5">
      <w:pPr>
        <w:pStyle w:val="a0"/>
      </w:pPr>
      <w:r w:rsidRPr="005E2C59">
        <w:rPr>
          <w:rFonts w:hint="eastAsia"/>
        </w:rPr>
        <w:t>設備交貨驗收期間，立約商須派工程師到現場執行指導、檢查、試機及特性複測等工作，確保採購各項設備運作正常。</w:t>
      </w:r>
    </w:p>
    <w:p w:rsidR="005C5666" w:rsidRPr="005E2C59" w:rsidRDefault="005C5666" w:rsidP="00B033D5">
      <w:pPr>
        <w:pStyle w:val="a0"/>
      </w:pPr>
      <w:r w:rsidRPr="005E2C59">
        <w:rPr>
          <w:rFonts w:hint="eastAsia"/>
        </w:rPr>
        <w:t>立約商供應攝錄影機之錄影壓縮的</w:t>
      </w:r>
      <w:r w:rsidRPr="005E2C59">
        <w:t>codec</w:t>
      </w:r>
      <w:r w:rsidRPr="005E2C59">
        <w:rPr>
          <w:rFonts w:hint="eastAsia"/>
        </w:rPr>
        <w:t>格式，須可完全支援買方的非線性剪輯系統。</w:t>
      </w:r>
    </w:p>
    <w:p w:rsidR="005C5666" w:rsidRPr="005E2C59" w:rsidRDefault="005C5666" w:rsidP="00B033D5">
      <w:pPr>
        <w:pStyle w:val="a0"/>
      </w:pPr>
      <w:r w:rsidRPr="005E2C59">
        <w:rPr>
          <w:rFonts w:hint="eastAsia"/>
        </w:rPr>
        <w:t>立約商於驗收合格後應提供本案主要設備一套最新版本之中文或英文版本操作手冊。</w:t>
      </w:r>
      <w:r w:rsidRPr="005E2C59">
        <w:br/>
      </w:r>
      <w:r w:rsidRPr="005E2C59">
        <w:rPr>
          <w:rFonts w:hint="eastAsia"/>
        </w:rPr>
        <w:t>註：如無紙本且電子檔為超連結格式之電腦檔案，無法列印完整者，提供電子檔亦可。</w:t>
      </w:r>
    </w:p>
    <w:p w:rsidR="005C5666" w:rsidRPr="005E2C59" w:rsidRDefault="005C5666" w:rsidP="00B033D5">
      <w:pPr>
        <w:pStyle w:val="a0"/>
      </w:pPr>
      <w:r w:rsidRPr="005E2C59">
        <w:rPr>
          <w:rFonts w:hint="eastAsia"/>
        </w:rPr>
        <w:t>更新與升級立約商於保固期間內應提供軟硬體之更新並升級至本公司認可之最佳版本，且不得收取任何費用。</w:t>
      </w:r>
    </w:p>
    <w:p w:rsidR="005C5666" w:rsidRPr="005E2C59" w:rsidRDefault="005C5666" w:rsidP="00B033D5">
      <w:pPr>
        <w:pStyle w:val="a0"/>
      </w:pPr>
      <w:r w:rsidRPr="005E2C59">
        <w:rPr>
          <w:rFonts w:hint="eastAsia"/>
        </w:rPr>
        <w:t>投標廠商須依招標文件規定內提出「計畫書」兩份，每份「計畫書」應包含下列內容：</w:t>
      </w:r>
    </w:p>
    <w:p w:rsidR="005C5666" w:rsidRPr="005E2C59" w:rsidRDefault="005C5666" w:rsidP="00734FC2">
      <w:pPr>
        <w:pStyle w:val="a0"/>
        <w:numPr>
          <w:ilvl w:val="2"/>
          <w:numId w:val="23"/>
        </w:numPr>
      </w:pPr>
      <w:r w:rsidRPr="005E2C59">
        <w:rPr>
          <w:rFonts w:hint="eastAsia"/>
        </w:rPr>
        <w:t>所報每項設備之名稱、廠牌、型號及詳細規格資料，以</w:t>
      </w:r>
      <w:r w:rsidRPr="005E2C59">
        <w:rPr>
          <w:rFonts w:hint="eastAsia"/>
        </w:rPr>
        <w:lastRenderedPageBreak/>
        <w:t>供審核。</w:t>
      </w:r>
    </w:p>
    <w:p w:rsidR="005C5666" w:rsidRPr="005E2C59" w:rsidRDefault="005C5666" w:rsidP="00734FC2">
      <w:pPr>
        <w:pStyle w:val="a0"/>
        <w:numPr>
          <w:ilvl w:val="2"/>
          <w:numId w:val="23"/>
        </w:numPr>
      </w:pPr>
      <w:r w:rsidRPr="005E2C59">
        <w:rPr>
          <w:rFonts w:hint="eastAsia"/>
        </w:rPr>
        <w:t>其規格型錄上以螢光色筆標出所報規格，並註明招標文件所要求規格之項次，以便審核。如產品雖符合但無法於該型錄上正確顯現各項規格資料，則須出具相關原廠認可之證明，以供審核。</w:t>
      </w:r>
    </w:p>
    <w:p w:rsidR="005C5666" w:rsidRPr="005E2C59" w:rsidRDefault="005C5666" w:rsidP="00B033D5">
      <w:pPr>
        <w:pStyle w:val="a0"/>
      </w:pPr>
      <w:r w:rsidRPr="005E2C59">
        <w:rPr>
          <w:rFonts w:hint="eastAsia"/>
        </w:rPr>
        <w:t>如所提計畫書無法符合招標規格，則失去招標資格。</w:t>
      </w:r>
    </w:p>
    <w:p w:rsidR="005C5666" w:rsidRPr="005E2C59" w:rsidRDefault="005C5666" w:rsidP="00B033D5">
      <w:pPr>
        <w:pStyle w:val="a0"/>
      </w:pPr>
      <w:r w:rsidRPr="005E2C59">
        <w:rPr>
          <w:rFonts w:hint="eastAsia"/>
        </w:rPr>
        <w:t>依本規範第六條規定需提供教育訓練規劃。</w:t>
      </w:r>
    </w:p>
    <w:p w:rsidR="005C5666" w:rsidRPr="00702DB8" w:rsidRDefault="005C5666" w:rsidP="00617BCB">
      <w:pPr>
        <w:pStyle w:val="a"/>
        <w:spacing w:before="180" w:after="180"/>
      </w:pPr>
      <w:r w:rsidRPr="00BB4779">
        <w:rPr>
          <w:rFonts w:ascii="Times New Roman" w:hAnsi="Times New Roman"/>
          <w:color w:val="FF0000"/>
          <w:sz w:val="24"/>
          <w:szCs w:val="24"/>
        </w:rPr>
        <w:br w:type="page"/>
      </w:r>
      <w:bookmarkStart w:id="1" w:name="_Hlk71615041"/>
      <w:r w:rsidRPr="00702DB8">
        <w:rPr>
          <w:rFonts w:hint="eastAsia"/>
        </w:rPr>
        <w:lastRenderedPageBreak/>
        <w:t>採購項目數量</w:t>
      </w:r>
    </w:p>
    <w:tbl>
      <w:tblPr>
        <w:tblpPr w:leftFromText="180" w:rightFromText="180" w:vertAnchor="text" w:horzAnchor="margin" w:tblpXSpec="center" w:tblpY="257"/>
        <w:tblW w:w="7809" w:type="dxa"/>
        <w:jc w:val="center"/>
        <w:tblCellMar>
          <w:left w:w="28" w:type="dxa"/>
          <w:right w:w="28" w:type="dxa"/>
        </w:tblCellMar>
        <w:tblLook w:val="00A0" w:firstRow="1" w:lastRow="0" w:firstColumn="1" w:lastColumn="0" w:noHBand="0" w:noVBand="0"/>
      </w:tblPr>
      <w:tblGrid>
        <w:gridCol w:w="848"/>
        <w:gridCol w:w="3125"/>
        <w:gridCol w:w="995"/>
        <w:gridCol w:w="2841"/>
      </w:tblGrid>
      <w:tr w:rsidR="005C5666" w:rsidRPr="005660A8" w:rsidTr="00D47E4F">
        <w:trPr>
          <w:trHeight w:hRule="exact" w:val="567"/>
          <w:jc w:val="center"/>
        </w:trPr>
        <w:tc>
          <w:tcPr>
            <w:tcW w:w="848" w:type="dxa"/>
            <w:tcBorders>
              <w:top w:val="single" w:sz="4" w:space="0" w:color="auto"/>
              <w:left w:val="single" w:sz="4" w:space="0" w:color="auto"/>
              <w:bottom w:val="single" w:sz="4" w:space="0" w:color="auto"/>
              <w:right w:val="single" w:sz="4" w:space="0" w:color="auto"/>
            </w:tcBorders>
            <w:noWrap/>
            <w:vAlign w:val="center"/>
          </w:tcPr>
          <w:bookmarkEnd w:id="1"/>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hint="eastAsia"/>
                <w:color w:val="000000"/>
                <w:kern w:val="0"/>
                <w:sz w:val="28"/>
                <w:szCs w:val="24"/>
              </w:rPr>
              <w:t>項次</w:t>
            </w:r>
          </w:p>
        </w:tc>
        <w:tc>
          <w:tcPr>
            <w:tcW w:w="3125" w:type="dxa"/>
            <w:tcBorders>
              <w:top w:val="single" w:sz="4" w:space="0" w:color="auto"/>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hint="eastAsia"/>
                <w:color w:val="000000"/>
                <w:kern w:val="0"/>
                <w:sz w:val="28"/>
                <w:szCs w:val="24"/>
              </w:rPr>
              <w:t>採購標的</w:t>
            </w:r>
          </w:p>
        </w:tc>
        <w:tc>
          <w:tcPr>
            <w:tcW w:w="995" w:type="dxa"/>
            <w:tcBorders>
              <w:top w:val="single" w:sz="4" w:space="0" w:color="auto"/>
              <w:left w:val="nil"/>
              <w:bottom w:val="single" w:sz="4" w:space="0" w:color="auto"/>
              <w:right w:val="single" w:sz="4" w:space="0" w:color="auto"/>
            </w:tcBorders>
            <w:noWrap/>
            <w:vAlign w:val="center"/>
          </w:tcPr>
          <w:p w:rsidR="005C5666" w:rsidRPr="005E2C59" w:rsidRDefault="005C5666" w:rsidP="00D77759">
            <w:pPr>
              <w:widowControl/>
              <w:spacing w:line="240" w:lineRule="atLeast"/>
              <w:ind w:left="134" w:hangingChars="48" w:hanging="134"/>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hint="eastAsia"/>
                <w:color w:val="000000"/>
                <w:kern w:val="0"/>
                <w:sz w:val="28"/>
                <w:szCs w:val="24"/>
              </w:rPr>
              <w:t>數量</w:t>
            </w:r>
          </w:p>
        </w:tc>
        <w:tc>
          <w:tcPr>
            <w:tcW w:w="2841" w:type="dxa"/>
            <w:tcBorders>
              <w:top w:val="single" w:sz="4" w:space="0" w:color="auto"/>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hint="eastAsia"/>
                <w:color w:val="000000"/>
                <w:kern w:val="0"/>
                <w:sz w:val="28"/>
                <w:szCs w:val="24"/>
              </w:rPr>
              <w:t>備註</w:t>
            </w:r>
          </w:p>
        </w:tc>
      </w:tr>
      <w:tr w:rsidR="005C5666" w:rsidRPr="005660A8" w:rsidTr="00D47E4F">
        <w:trPr>
          <w:trHeight w:hRule="exact" w:val="567"/>
          <w:jc w:val="center"/>
        </w:trPr>
        <w:tc>
          <w:tcPr>
            <w:tcW w:w="848" w:type="dxa"/>
            <w:tcBorders>
              <w:top w:val="nil"/>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1</w:t>
            </w:r>
          </w:p>
        </w:tc>
        <w:tc>
          <w:tcPr>
            <w:tcW w:w="312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bookmarkStart w:id="2" w:name="_Hlk79500918"/>
            <w:r w:rsidRPr="005E2C59">
              <w:rPr>
                <w:rFonts w:ascii="Times New Roman" w:eastAsia="標楷體" w:hAnsi="Times New Roman" w:cs="新細明體" w:hint="eastAsia"/>
                <w:color w:val="000000"/>
                <w:kern w:val="0"/>
                <w:sz w:val="28"/>
                <w:szCs w:val="24"/>
              </w:rPr>
              <w:t>小型一體型攝錄影機</w:t>
            </w:r>
            <w:bookmarkEnd w:id="2"/>
          </w:p>
        </w:tc>
        <w:tc>
          <w:tcPr>
            <w:tcW w:w="99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34</w:t>
            </w:r>
          </w:p>
        </w:tc>
        <w:tc>
          <w:tcPr>
            <w:tcW w:w="2841" w:type="dxa"/>
            <w:tcBorders>
              <w:top w:val="nil"/>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p>
        </w:tc>
      </w:tr>
      <w:tr w:rsidR="005C5666" w:rsidRPr="005660A8" w:rsidTr="00D47E4F">
        <w:trPr>
          <w:trHeight w:hRule="exact" w:val="567"/>
          <w:jc w:val="center"/>
        </w:trPr>
        <w:tc>
          <w:tcPr>
            <w:tcW w:w="848" w:type="dxa"/>
            <w:tcBorders>
              <w:top w:val="nil"/>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2</w:t>
            </w:r>
          </w:p>
        </w:tc>
        <w:tc>
          <w:tcPr>
            <w:tcW w:w="312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r w:rsidRPr="005E2C59">
              <w:rPr>
                <w:rFonts w:ascii="Times New Roman" w:eastAsia="標楷體" w:hAnsi="Times New Roman" w:cs="新細明體" w:hint="eastAsia"/>
                <w:color w:val="000000"/>
                <w:kern w:val="0"/>
                <w:sz w:val="28"/>
                <w:szCs w:val="24"/>
              </w:rPr>
              <w:t>鏡頭保護鏡片</w:t>
            </w:r>
          </w:p>
        </w:tc>
        <w:tc>
          <w:tcPr>
            <w:tcW w:w="99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34</w:t>
            </w:r>
          </w:p>
        </w:tc>
        <w:tc>
          <w:tcPr>
            <w:tcW w:w="2841" w:type="dxa"/>
            <w:tcBorders>
              <w:top w:val="nil"/>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p>
        </w:tc>
      </w:tr>
      <w:tr w:rsidR="005C5666" w:rsidRPr="005660A8" w:rsidTr="00D47E4F">
        <w:trPr>
          <w:trHeight w:hRule="exact" w:val="567"/>
          <w:jc w:val="center"/>
        </w:trPr>
        <w:tc>
          <w:tcPr>
            <w:tcW w:w="848" w:type="dxa"/>
            <w:tcBorders>
              <w:top w:val="nil"/>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3</w:t>
            </w:r>
          </w:p>
        </w:tc>
        <w:tc>
          <w:tcPr>
            <w:tcW w:w="312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bookmarkStart w:id="3" w:name="_Hlk79501146"/>
            <w:r w:rsidRPr="005E2C59">
              <w:rPr>
                <w:rFonts w:ascii="Times New Roman" w:eastAsia="標楷體" w:hAnsi="Times New Roman" w:cs="新細明體" w:hint="eastAsia"/>
                <w:color w:val="000000"/>
                <w:kern w:val="0"/>
                <w:sz w:val="28"/>
                <w:szCs w:val="24"/>
              </w:rPr>
              <w:t>指向性麥克風</w:t>
            </w:r>
            <w:bookmarkEnd w:id="3"/>
          </w:p>
        </w:tc>
        <w:tc>
          <w:tcPr>
            <w:tcW w:w="99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34</w:t>
            </w:r>
          </w:p>
        </w:tc>
        <w:tc>
          <w:tcPr>
            <w:tcW w:w="2841" w:type="dxa"/>
            <w:tcBorders>
              <w:top w:val="nil"/>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p>
        </w:tc>
      </w:tr>
      <w:tr w:rsidR="005C5666" w:rsidRPr="005660A8" w:rsidTr="00D47E4F">
        <w:trPr>
          <w:trHeight w:hRule="exact" w:val="567"/>
          <w:jc w:val="center"/>
        </w:trPr>
        <w:tc>
          <w:tcPr>
            <w:tcW w:w="848" w:type="dxa"/>
            <w:tcBorders>
              <w:top w:val="nil"/>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4</w:t>
            </w:r>
          </w:p>
        </w:tc>
        <w:tc>
          <w:tcPr>
            <w:tcW w:w="312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bookmarkStart w:id="4" w:name="_Hlk79501345"/>
            <w:r w:rsidRPr="005E2C59">
              <w:rPr>
                <w:rFonts w:ascii="Times New Roman" w:eastAsia="標楷體" w:hAnsi="Times New Roman" w:cs="新細明體" w:hint="eastAsia"/>
                <w:color w:val="000000"/>
                <w:kern w:val="0"/>
                <w:sz w:val="28"/>
                <w:szCs w:val="24"/>
              </w:rPr>
              <w:t>讀卡機</w:t>
            </w:r>
            <w:bookmarkEnd w:id="4"/>
          </w:p>
        </w:tc>
        <w:tc>
          <w:tcPr>
            <w:tcW w:w="99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34</w:t>
            </w:r>
          </w:p>
        </w:tc>
        <w:tc>
          <w:tcPr>
            <w:tcW w:w="2841" w:type="dxa"/>
            <w:tcBorders>
              <w:top w:val="nil"/>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p>
        </w:tc>
      </w:tr>
      <w:tr w:rsidR="005C5666" w:rsidRPr="005660A8" w:rsidTr="00D47E4F">
        <w:trPr>
          <w:trHeight w:hRule="exact" w:val="567"/>
          <w:jc w:val="center"/>
        </w:trPr>
        <w:tc>
          <w:tcPr>
            <w:tcW w:w="848" w:type="dxa"/>
            <w:tcBorders>
              <w:top w:val="nil"/>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5</w:t>
            </w:r>
          </w:p>
        </w:tc>
        <w:tc>
          <w:tcPr>
            <w:tcW w:w="312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bookmarkStart w:id="5" w:name="_Hlk79501428"/>
            <w:r w:rsidRPr="005E2C59">
              <w:rPr>
                <w:rFonts w:ascii="Times New Roman" w:eastAsia="標楷體" w:hAnsi="Times New Roman" w:cs="新細明體"/>
                <w:color w:val="000000"/>
                <w:kern w:val="0"/>
                <w:sz w:val="28"/>
                <w:szCs w:val="24"/>
              </w:rPr>
              <w:t>64GB</w:t>
            </w:r>
            <w:r w:rsidRPr="005E2C59">
              <w:rPr>
                <w:rFonts w:ascii="Times New Roman" w:eastAsia="標楷體" w:hAnsi="Times New Roman" w:cs="新細明體" w:hint="eastAsia"/>
                <w:color w:val="000000"/>
                <w:kern w:val="0"/>
                <w:sz w:val="28"/>
                <w:szCs w:val="24"/>
              </w:rPr>
              <w:t>原廠專用記憶卡</w:t>
            </w:r>
            <w:bookmarkEnd w:id="5"/>
          </w:p>
        </w:tc>
        <w:tc>
          <w:tcPr>
            <w:tcW w:w="99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102</w:t>
            </w:r>
          </w:p>
        </w:tc>
        <w:tc>
          <w:tcPr>
            <w:tcW w:w="2841" w:type="dxa"/>
            <w:tcBorders>
              <w:top w:val="nil"/>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p>
        </w:tc>
      </w:tr>
      <w:tr w:rsidR="005C5666" w:rsidRPr="005660A8" w:rsidTr="00D47E4F">
        <w:trPr>
          <w:trHeight w:hRule="exact" w:val="567"/>
          <w:jc w:val="center"/>
        </w:trPr>
        <w:tc>
          <w:tcPr>
            <w:tcW w:w="848" w:type="dxa"/>
            <w:tcBorders>
              <w:top w:val="nil"/>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6-1</w:t>
            </w:r>
          </w:p>
        </w:tc>
        <w:tc>
          <w:tcPr>
            <w:tcW w:w="312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bookmarkStart w:id="6" w:name="_Hlk71557079"/>
            <w:r w:rsidRPr="005E2C59">
              <w:rPr>
                <w:rFonts w:ascii="Times New Roman" w:eastAsia="標楷體" w:hAnsi="Times New Roman" w:cs="新細明體" w:hint="eastAsia"/>
                <w:color w:val="000000"/>
                <w:kern w:val="0"/>
                <w:sz w:val="28"/>
                <w:szCs w:val="24"/>
              </w:rPr>
              <w:t>無線麥克風發射器</w:t>
            </w:r>
            <w:bookmarkEnd w:id="6"/>
          </w:p>
        </w:tc>
        <w:tc>
          <w:tcPr>
            <w:tcW w:w="99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40</w:t>
            </w:r>
          </w:p>
        </w:tc>
        <w:tc>
          <w:tcPr>
            <w:tcW w:w="2841" w:type="dxa"/>
            <w:tcBorders>
              <w:top w:val="nil"/>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p>
        </w:tc>
      </w:tr>
      <w:tr w:rsidR="005C5666" w:rsidRPr="005660A8" w:rsidTr="00D47E4F">
        <w:trPr>
          <w:trHeight w:hRule="exact" w:val="567"/>
          <w:jc w:val="center"/>
        </w:trPr>
        <w:tc>
          <w:tcPr>
            <w:tcW w:w="848" w:type="dxa"/>
            <w:tcBorders>
              <w:top w:val="nil"/>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6-2</w:t>
            </w:r>
          </w:p>
        </w:tc>
        <w:tc>
          <w:tcPr>
            <w:tcW w:w="312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bookmarkStart w:id="7" w:name="_Hlk71559168"/>
            <w:r w:rsidRPr="005E2C59">
              <w:rPr>
                <w:rFonts w:ascii="Times New Roman" w:eastAsia="標楷體" w:hAnsi="Times New Roman" w:cs="新細明體" w:hint="eastAsia"/>
                <w:color w:val="000000"/>
                <w:kern w:val="0"/>
                <w:sz w:val="28"/>
                <w:szCs w:val="24"/>
              </w:rPr>
              <w:t>無線麥克風接收器</w:t>
            </w:r>
            <w:bookmarkEnd w:id="7"/>
          </w:p>
        </w:tc>
        <w:tc>
          <w:tcPr>
            <w:tcW w:w="99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40</w:t>
            </w:r>
          </w:p>
        </w:tc>
        <w:tc>
          <w:tcPr>
            <w:tcW w:w="2841" w:type="dxa"/>
            <w:tcBorders>
              <w:top w:val="nil"/>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p>
        </w:tc>
      </w:tr>
      <w:tr w:rsidR="005C5666" w:rsidRPr="005660A8" w:rsidTr="00D47E4F">
        <w:trPr>
          <w:trHeight w:hRule="exact" w:val="567"/>
          <w:jc w:val="center"/>
        </w:trPr>
        <w:tc>
          <w:tcPr>
            <w:tcW w:w="848" w:type="dxa"/>
            <w:tcBorders>
              <w:top w:val="nil"/>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6-3</w:t>
            </w:r>
          </w:p>
        </w:tc>
        <w:tc>
          <w:tcPr>
            <w:tcW w:w="312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bookmarkStart w:id="8" w:name="_Hlk71561104"/>
            <w:r w:rsidRPr="005E2C59">
              <w:rPr>
                <w:rFonts w:ascii="Times New Roman" w:eastAsia="標楷體" w:hAnsi="Times New Roman" w:cs="新細明體" w:hint="eastAsia"/>
                <w:color w:val="000000"/>
                <w:kern w:val="0"/>
                <w:sz w:val="28"/>
                <w:szCs w:val="24"/>
              </w:rPr>
              <w:t>無線迷你麥克風發射器</w:t>
            </w:r>
            <w:bookmarkEnd w:id="8"/>
          </w:p>
        </w:tc>
        <w:tc>
          <w:tcPr>
            <w:tcW w:w="99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10</w:t>
            </w:r>
          </w:p>
        </w:tc>
        <w:tc>
          <w:tcPr>
            <w:tcW w:w="2841" w:type="dxa"/>
            <w:tcBorders>
              <w:top w:val="nil"/>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hint="eastAsia"/>
                <w:color w:val="000000"/>
                <w:kern w:val="0"/>
                <w:sz w:val="28"/>
                <w:szCs w:val="24"/>
              </w:rPr>
              <w:t>需含迷你麥克風</w:t>
            </w:r>
          </w:p>
        </w:tc>
      </w:tr>
      <w:tr w:rsidR="005C5666" w:rsidRPr="005660A8" w:rsidTr="00D47E4F">
        <w:trPr>
          <w:trHeight w:hRule="exact" w:val="567"/>
          <w:jc w:val="center"/>
        </w:trPr>
        <w:tc>
          <w:tcPr>
            <w:tcW w:w="848" w:type="dxa"/>
            <w:tcBorders>
              <w:top w:val="nil"/>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6-4</w:t>
            </w:r>
          </w:p>
        </w:tc>
        <w:tc>
          <w:tcPr>
            <w:tcW w:w="312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r w:rsidRPr="005E2C59">
              <w:rPr>
                <w:rFonts w:ascii="Times New Roman" w:eastAsia="標楷體" w:hAnsi="Times New Roman" w:cs="新細明體" w:hint="eastAsia"/>
                <w:color w:val="000000"/>
                <w:kern w:val="0"/>
                <w:sz w:val="28"/>
                <w:szCs w:val="24"/>
              </w:rPr>
              <w:t>無線迷你麥克風接收器</w:t>
            </w:r>
          </w:p>
        </w:tc>
        <w:tc>
          <w:tcPr>
            <w:tcW w:w="99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10</w:t>
            </w:r>
          </w:p>
        </w:tc>
        <w:tc>
          <w:tcPr>
            <w:tcW w:w="2841" w:type="dxa"/>
            <w:tcBorders>
              <w:top w:val="nil"/>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p>
        </w:tc>
      </w:tr>
      <w:tr w:rsidR="005C5666" w:rsidRPr="005660A8" w:rsidTr="00D47E4F">
        <w:trPr>
          <w:trHeight w:hRule="exact" w:val="567"/>
          <w:jc w:val="center"/>
        </w:trPr>
        <w:tc>
          <w:tcPr>
            <w:tcW w:w="848" w:type="dxa"/>
            <w:tcBorders>
              <w:top w:val="nil"/>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6-5</w:t>
            </w:r>
          </w:p>
        </w:tc>
        <w:tc>
          <w:tcPr>
            <w:tcW w:w="312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r w:rsidRPr="005E2C59">
              <w:rPr>
                <w:rFonts w:ascii="Times New Roman" w:eastAsia="標楷體" w:hAnsi="Times New Roman" w:cs="新細明體" w:hint="eastAsia"/>
                <w:color w:val="000000"/>
                <w:kern w:val="0"/>
                <w:sz w:val="28"/>
                <w:szCs w:val="24"/>
              </w:rPr>
              <w:t>手持麥克風</w:t>
            </w:r>
          </w:p>
        </w:tc>
        <w:tc>
          <w:tcPr>
            <w:tcW w:w="99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34</w:t>
            </w:r>
          </w:p>
        </w:tc>
        <w:tc>
          <w:tcPr>
            <w:tcW w:w="2841" w:type="dxa"/>
            <w:tcBorders>
              <w:top w:val="nil"/>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p>
        </w:tc>
      </w:tr>
      <w:tr w:rsidR="005C5666" w:rsidRPr="005660A8" w:rsidTr="00D47E4F">
        <w:trPr>
          <w:trHeight w:hRule="exact" w:val="567"/>
          <w:jc w:val="center"/>
        </w:trPr>
        <w:tc>
          <w:tcPr>
            <w:tcW w:w="848" w:type="dxa"/>
            <w:tcBorders>
              <w:top w:val="nil"/>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7</w:t>
            </w:r>
          </w:p>
        </w:tc>
        <w:tc>
          <w:tcPr>
            <w:tcW w:w="312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bookmarkStart w:id="9" w:name="_Hlk79501641"/>
            <w:r w:rsidRPr="005E2C59">
              <w:rPr>
                <w:rFonts w:ascii="Times New Roman" w:eastAsia="標楷體" w:hAnsi="Times New Roman" w:cs="新細明體" w:hint="eastAsia"/>
                <w:color w:val="000000"/>
                <w:kern w:val="0"/>
                <w:sz w:val="28"/>
                <w:szCs w:val="24"/>
              </w:rPr>
              <w:t>腳架雲台組</w:t>
            </w:r>
            <w:bookmarkEnd w:id="9"/>
          </w:p>
        </w:tc>
        <w:tc>
          <w:tcPr>
            <w:tcW w:w="99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34</w:t>
            </w:r>
          </w:p>
        </w:tc>
        <w:tc>
          <w:tcPr>
            <w:tcW w:w="2841" w:type="dxa"/>
            <w:tcBorders>
              <w:top w:val="nil"/>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p>
        </w:tc>
      </w:tr>
      <w:tr w:rsidR="005C5666" w:rsidRPr="005660A8" w:rsidTr="00D47E4F">
        <w:trPr>
          <w:trHeight w:hRule="exact" w:val="567"/>
          <w:jc w:val="center"/>
        </w:trPr>
        <w:tc>
          <w:tcPr>
            <w:tcW w:w="848" w:type="dxa"/>
            <w:tcBorders>
              <w:top w:val="nil"/>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8</w:t>
            </w:r>
          </w:p>
        </w:tc>
        <w:tc>
          <w:tcPr>
            <w:tcW w:w="312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LED</w:t>
            </w:r>
            <w:r w:rsidRPr="005E2C59">
              <w:rPr>
                <w:rFonts w:ascii="Times New Roman" w:eastAsia="標楷體" w:hAnsi="Times New Roman" w:cs="新細明體" w:hint="eastAsia"/>
                <w:color w:val="000000"/>
                <w:kern w:val="0"/>
                <w:sz w:val="28"/>
                <w:szCs w:val="24"/>
              </w:rPr>
              <w:t>頭燈</w:t>
            </w:r>
          </w:p>
        </w:tc>
        <w:tc>
          <w:tcPr>
            <w:tcW w:w="99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40</w:t>
            </w:r>
          </w:p>
        </w:tc>
        <w:tc>
          <w:tcPr>
            <w:tcW w:w="2841" w:type="dxa"/>
            <w:tcBorders>
              <w:top w:val="nil"/>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p>
        </w:tc>
      </w:tr>
      <w:tr w:rsidR="005C5666" w:rsidRPr="005660A8" w:rsidTr="00D47E4F">
        <w:trPr>
          <w:trHeight w:hRule="exact" w:val="567"/>
          <w:jc w:val="center"/>
        </w:trPr>
        <w:tc>
          <w:tcPr>
            <w:tcW w:w="848" w:type="dxa"/>
            <w:tcBorders>
              <w:top w:val="nil"/>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9</w:t>
            </w:r>
          </w:p>
        </w:tc>
        <w:tc>
          <w:tcPr>
            <w:tcW w:w="312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r w:rsidRPr="005E2C59">
              <w:rPr>
                <w:rFonts w:ascii="Times New Roman" w:eastAsia="標楷體" w:hAnsi="Times New Roman" w:cs="新細明體" w:hint="eastAsia"/>
                <w:color w:val="000000"/>
                <w:kern w:val="0"/>
                <w:sz w:val="28"/>
                <w:szCs w:val="24"/>
              </w:rPr>
              <w:t>攝影機專用雨衣</w:t>
            </w:r>
          </w:p>
        </w:tc>
        <w:tc>
          <w:tcPr>
            <w:tcW w:w="995" w:type="dxa"/>
            <w:tcBorders>
              <w:top w:val="nil"/>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34</w:t>
            </w:r>
          </w:p>
        </w:tc>
        <w:tc>
          <w:tcPr>
            <w:tcW w:w="2841" w:type="dxa"/>
            <w:tcBorders>
              <w:top w:val="nil"/>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p>
        </w:tc>
      </w:tr>
      <w:tr w:rsidR="005C5666" w:rsidRPr="005660A8" w:rsidTr="00D47E4F">
        <w:trPr>
          <w:trHeight w:hRule="exact" w:val="567"/>
          <w:jc w:val="center"/>
        </w:trPr>
        <w:tc>
          <w:tcPr>
            <w:tcW w:w="848" w:type="dxa"/>
            <w:tcBorders>
              <w:top w:val="single" w:sz="4" w:space="0" w:color="auto"/>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10</w:t>
            </w:r>
          </w:p>
        </w:tc>
        <w:tc>
          <w:tcPr>
            <w:tcW w:w="3125" w:type="dxa"/>
            <w:tcBorders>
              <w:top w:val="single" w:sz="4" w:space="0" w:color="auto"/>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r w:rsidRPr="005E2C59">
              <w:rPr>
                <w:rFonts w:ascii="Times New Roman" w:eastAsia="標楷體" w:hAnsi="Times New Roman" w:cs="新細明體" w:hint="eastAsia"/>
                <w:color w:val="000000"/>
                <w:kern w:val="0"/>
                <w:sz w:val="28"/>
                <w:szCs w:val="24"/>
              </w:rPr>
              <w:t>攝影機攜行包</w:t>
            </w:r>
          </w:p>
        </w:tc>
        <w:tc>
          <w:tcPr>
            <w:tcW w:w="995" w:type="dxa"/>
            <w:tcBorders>
              <w:top w:val="single" w:sz="4" w:space="0" w:color="auto"/>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34</w:t>
            </w:r>
          </w:p>
        </w:tc>
        <w:tc>
          <w:tcPr>
            <w:tcW w:w="2841" w:type="dxa"/>
            <w:tcBorders>
              <w:top w:val="single" w:sz="4" w:space="0" w:color="auto"/>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p>
        </w:tc>
      </w:tr>
      <w:tr w:rsidR="005C5666" w:rsidRPr="005660A8" w:rsidTr="00D47E4F">
        <w:trPr>
          <w:trHeight w:hRule="exact" w:val="567"/>
          <w:jc w:val="center"/>
        </w:trPr>
        <w:tc>
          <w:tcPr>
            <w:tcW w:w="848" w:type="dxa"/>
            <w:tcBorders>
              <w:top w:val="single" w:sz="4" w:space="0" w:color="auto"/>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11-1</w:t>
            </w:r>
          </w:p>
        </w:tc>
        <w:tc>
          <w:tcPr>
            <w:tcW w:w="3125" w:type="dxa"/>
            <w:tcBorders>
              <w:top w:val="single" w:sz="4" w:space="0" w:color="auto"/>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3</w:t>
            </w:r>
            <w:r w:rsidRPr="005E2C59">
              <w:rPr>
                <w:rFonts w:ascii="Times New Roman" w:eastAsia="標楷體" w:hAnsi="Times New Roman" w:cs="新細明體" w:hint="eastAsia"/>
                <w:color w:val="000000"/>
                <w:kern w:val="0"/>
                <w:sz w:val="28"/>
                <w:szCs w:val="24"/>
              </w:rPr>
              <w:t>號電池充電器</w:t>
            </w:r>
          </w:p>
        </w:tc>
        <w:tc>
          <w:tcPr>
            <w:tcW w:w="995" w:type="dxa"/>
            <w:tcBorders>
              <w:top w:val="single" w:sz="4" w:space="0" w:color="auto"/>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50</w:t>
            </w:r>
          </w:p>
        </w:tc>
        <w:tc>
          <w:tcPr>
            <w:tcW w:w="2841" w:type="dxa"/>
            <w:tcBorders>
              <w:top w:val="single" w:sz="4" w:space="0" w:color="auto"/>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p>
        </w:tc>
      </w:tr>
      <w:tr w:rsidR="005C5666" w:rsidRPr="005660A8" w:rsidTr="00D47E4F">
        <w:trPr>
          <w:trHeight w:hRule="exact" w:val="567"/>
          <w:jc w:val="center"/>
        </w:trPr>
        <w:tc>
          <w:tcPr>
            <w:tcW w:w="848" w:type="dxa"/>
            <w:tcBorders>
              <w:top w:val="single" w:sz="4" w:space="0" w:color="auto"/>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11-2</w:t>
            </w:r>
          </w:p>
        </w:tc>
        <w:tc>
          <w:tcPr>
            <w:tcW w:w="3125" w:type="dxa"/>
            <w:tcBorders>
              <w:top w:val="single" w:sz="4" w:space="0" w:color="auto"/>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3</w:t>
            </w:r>
            <w:r w:rsidRPr="005E2C59">
              <w:rPr>
                <w:rFonts w:ascii="Times New Roman" w:eastAsia="標楷體" w:hAnsi="Times New Roman" w:cs="新細明體" w:hint="eastAsia"/>
                <w:color w:val="000000"/>
                <w:kern w:val="0"/>
                <w:sz w:val="28"/>
                <w:szCs w:val="24"/>
              </w:rPr>
              <w:t>號充電電池組</w:t>
            </w:r>
          </w:p>
        </w:tc>
        <w:tc>
          <w:tcPr>
            <w:tcW w:w="995" w:type="dxa"/>
            <w:tcBorders>
              <w:top w:val="single" w:sz="4" w:space="0" w:color="auto"/>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100</w:t>
            </w:r>
          </w:p>
        </w:tc>
        <w:tc>
          <w:tcPr>
            <w:tcW w:w="2841" w:type="dxa"/>
            <w:tcBorders>
              <w:top w:val="single" w:sz="4" w:space="0" w:color="auto"/>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1</w:t>
            </w:r>
            <w:r w:rsidRPr="005E2C59">
              <w:rPr>
                <w:rFonts w:ascii="Times New Roman" w:eastAsia="標楷體" w:hAnsi="Times New Roman" w:cs="新細明體" w:hint="eastAsia"/>
                <w:color w:val="000000"/>
                <w:kern w:val="0"/>
                <w:sz w:val="28"/>
                <w:szCs w:val="24"/>
              </w:rPr>
              <w:t>組</w:t>
            </w:r>
            <w:r w:rsidRPr="005E2C59">
              <w:rPr>
                <w:rFonts w:ascii="Times New Roman" w:eastAsia="標楷體" w:hAnsi="Times New Roman" w:cs="新細明體"/>
                <w:color w:val="000000"/>
                <w:kern w:val="0"/>
                <w:sz w:val="28"/>
                <w:szCs w:val="24"/>
              </w:rPr>
              <w:t>4</w:t>
            </w:r>
            <w:r w:rsidRPr="005E2C59">
              <w:rPr>
                <w:rFonts w:ascii="Times New Roman" w:eastAsia="標楷體" w:hAnsi="Times New Roman" w:cs="新細明體" w:hint="eastAsia"/>
                <w:color w:val="000000"/>
                <w:kern w:val="0"/>
                <w:sz w:val="28"/>
                <w:szCs w:val="24"/>
              </w:rPr>
              <w:t>顆</w:t>
            </w:r>
          </w:p>
        </w:tc>
      </w:tr>
      <w:tr w:rsidR="005C5666" w:rsidRPr="005660A8" w:rsidTr="00D47E4F">
        <w:trPr>
          <w:trHeight w:hRule="exact" w:val="567"/>
          <w:jc w:val="center"/>
        </w:trPr>
        <w:tc>
          <w:tcPr>
            <w:tcW w:w="848" w:type="dxa"/>
            <w:tcBorders>
              <w:top w:val="single" w:sz="4" w:space="0" w:color="auto"/>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12</w:t>
            </w:r>
          </w:p>
        </w:tc>
        <w:tc>
          <w:tcPr>
            <w:tcW w:w="3125" w:type="dxa"/>
            <w:tcBorders>
              <w:top w:val="single" w:sz="4" w:space="0" w:color="auto"/>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r w:rsidRPr="005E2C59">
              <w:rPr>
                <w:rFonts w:ascii="Times New Roman" w:eastAsia="標楷體" w:hAnsi="Times New Roman" w:cs="新細明體" w:hint="eastAsia"/>
                <w:color w:val="000000"/>
                <w:kern w:val="0"/>
                <w:sz w:val="28"/>
                <w:szCs w:val="24"/>
              </w:rPr>
              <w:t>攝影機充電電池</w:t>
            </w:r>
          </w:p>
        </w:tc>
        <w:tc>
          <w:tcPr>
            <w:tcW w:w="995" w:type="dxa"/>
            <w:tcBorders>
              <w:top w:val="single" w:sz="4" w:space="0" w:color="auto"/>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136</w:t>
            </w:r>
          </w:p>
        </w:tc>
        <w:tc>
          <w:tcPr>
            <w:tcW w:w="2841" w:type="dxa"/>
            <w:tcBorders>
              <w:top w:val="single" w:sz="4" w:space="0" w:color="auto"/>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hint="eastAsia"/>
                <w:color w:val="000000"/>
                <w:kern w:val="0"/>
                <w:sz w:val="28"/>
                <w:szCs w:val="24"/>
              </w:rPr>
              <w:t>原廠充電電池</w:t>
            </w:r>
          </w:p>
        </w:tc>
      </w:tr>
      <w:tr w:rsidR="005C5666" w:rsidRPr="005660A8" w:rsidTr="00D47E4F">
        <w:trPr>
          <w:trHeight w:hRule="exact" w:val="567"/>
          <w:jc w:val="center"/>
        </w:trPr>
        <w:tc>
          <w:tcPr>
            <w:tcW w:w="848" w:type="dxa"/>
            <w:tcBorders>
              <w:top w:val="single" w:sz="4" w:space="0" w:color="auto"/>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13</w:t>
            </w:r>
          </w:p>
        </w:tc>
        <w:tc>
          <w:tcPr>
            <w:tcW w:w="3125" w:type="dxa"/>
            <w:tcBorders>
              <w:top w:val="single" w:sz="4" w:space="0" w:color="auto"/>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bookmarkStart w:id="10" w:name="_Hlk79501988"/>
            <w:r w:rsidRPr="005E2C59">
              <w:rPr>
                <w:rFonts w:ascii="Times New Roman" w:eastAsia="標楷體" w:hAnsi="Times New Roman" w:cs="新細明體" w:hint="eastAsia"/>
                <w:color w:val="000000"/>
                <w:kern w:val="0"/>
                <w:sz w:val="28"/>
                <w:szCs w:val="24"/>
              </w:rPr>
              <w:t>維修備品組件</w:t>
            </w:r>
            <w:bookmarkEnd w:id="10"/>
          </w:p>
        </w:tc>
        <w:tc>
          <w:tcPr>
            <w:tcW w:w="995" w:type="dxa"/>
            <w:tcBorders>
              <w:top w:val="single" w:sz="4" w:space="0" w:color="auto"/>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2</w:t>
            </w:r>
          </w:p>
        </w:tc>
        <w:tc>
          <w:tcPr>
            <w:tcW w:w="2841" w:type="dxa"/>
            <w:tcBorders>
              <w:top w:val="single" w:sz="4" w:space="0" w:color="auto"/>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p>
        </w:tc>
      </w:tr>
      <w:tr w:rsidR="005C5666" w:rsidRPr="005660A8" w:rsidTr="00D47E4F">
        <w:trPr>
          <w:trHeight w:hRule="exact" w:val="567"/>
          <w:jc w:val="center"/>
        </w:trPr>
        <w:tc>
          <w:tcPr>
            <w:tcW w:w="848" w:type="dxa"/>
            <w:tcBorders>
              <w:top w:val="single" w:sz="4" w:space="0" w:color="auto"/>
              <w:left w:val="single" w:sz="4" w:space="0" w:color="auto"/>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14</w:t>
            </w:r>
          </w:p>
        </w:tc>
        <w:tc>
          <w:tcPr>
            <w:tcW w:w="3125" w:type="dxa"/>
            <w:tcBorders>
              <w:top w:val="single" w:sz="4" w:space="0" w:color="auto"/>
              <w:left w:val="nil"/>
              <w:bottom w:val="single" w:sz="4" w:space="0" w:color="auto"/>
              <w:right w:val="single" w:sz="4" w:space="0" w:color="auto"/>
            </w:tcBorders>
            <w:noWrap/>
            <w:vAlign w:val="center"/>
          </w:tcPr>
          <w:p w:rsidR="005C5666" w:rsidRPr="005E2C59" w:rsidRDefault="005C5666" w:rsidP="00D47E4F">
            <w:pPr>
              <w:widowControl/>
              <w:spacing w:line="240" w:lineRule="atLeast"/>
              <w:rPr>
                <w:rFonts w:ascii="Times New Roman" w:eastAsia="標楷體" w:hAnsi="Times New Roman" w:cs="新細明體"/>
                <w:color w:val="000000"/>
                <w:kern w:val="0"/>
                <w:sz w:val="28"/>
                <w:szCs w:val="24"/>
              </w:rPr>
            </w:pPr>
            <w:bookmarkStart w:id="11" w:name="_Hlk79502081"/>
            <w:r w:rsidRPr="005E2C59">
              <w:rPr>
                <w:rFonts w:ascii="Times New Roman" w:eastAsia="標楷體" w:hAnsi="Times New Roman" w:cs="新細明體"/>
                <w:color w:val="000000"/>
                <w:kern w:val="0"/>
                <w:sz w:val="28"/>
                <w:szCs w:val="24"/>
              </w:rPr>
              <w:t xml:space="preserve">RTMP </w:t>
            </w:r>
            <w:r w:rsidRPr="005E2C59">
              <w:rPr>
                <w:rFonts w:ascii="Times New Roman" w:eastAsia="標楷體" w:hAnsi="Times New Roman" w:cs="新細明體" w:hint="eastAsia"/>
                <w:color w:val="000000"/>
                <w:kern w:val="0"/>
                <w:sz w:val="28"/>
                <w:szCs w:val="24"/>
              </w:rPr>
              <w:t>影音解碼器</w:t>
            </w:r>
            <w:bookmarkEnd w:id="11"/>
          </w:p>
        </w:tc>
        <w:tc>
          <w:tcPr>
            <w:tcW w:w="995" w:type="dxa"/>
            <w:tcBorders>
              <w:top w:val="single" w:sz="4" w:space="0" w:color="auto"/>
              <w:left w:val="nil"/>
              <w:bottom w:val="single" w:sz="4" w:space="0" w:color="auto"/>
              <w:right w:val="single" w:sz="4" w:space="0" w:color="auto"/>
            </w:tcBorders>
            <w:noWrap/>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r w:rsidRPr="005E2C59">
              <w:rPr>
                <w:rFonts w:ascii="Times New Roman" w:eastAsia="標楷體" w:hAnsi="Times New Roman" w:cs="新細明體"/>
                <w:color w:val="000000"/>
                <w:kern w:val="0"/>
                <w:sz w:val="28"/>
                <w:szCs w:val="24"/>
              </w:rPr>
              <w:t>2</w:t>
            </w:r>
          </w:p>
        </w:tc>
        <w:tc>
          <w:tcPr>
            <w:tcW w:w="2841" w:type="dxa"/>
            <w:tcBorders>
              <w:top w:val="single" w:sz="4" w:space="0" w:color="auto"/>
              <w:left w:val="nil"/>
              <w:bottom w:val="single" w:sz="4" w:space="0" w:color="auto"/>
              <w:right w:val="single" w:sz="4" w:space="0" w:color="auto"/>
            </w:tcBorders>
            <w:vAlign w:val="center"/>
          </w:tcPr>
          <w:p w:rsidR="005C5666" w:rsidRPr="005E2C59" w:rsidRDefault="005C5666" w:rsidP="00D47E4F">
            <w:pPr>
              <w:widowControl/>
              <w:spacing w:line="240" w:lineRule="atLeast"/>
              <w:jc w:val="center"/>
              <w:rPr>
                <w:rFonts w:ascii="Times New Roman" w:eastAsia="標楷體" w:hAnsi="Times New Roman" w:cs="新細明體"/>
                <w:color w:val="000000"/>
                <w:kern w:val="0"/>
                <w:sz w:val="28"/>
                <w:szCs w:val="24"/>
              </w:rPr>
            </w:pPr>
          </w:p>
        </w:tc>
      </w:tr>
    </w:tbl>
    <w:p w:rsidR="005C5666" w:rsidRDefault="005C5666" w:rsidP="0016240E">
      <w:pPr>
        <w:widowControl/>
        <w:rPr>
          <w:rFonts w:ascii="標楷體" w:eastAsia="標楷體" w:hAnsi="標楷體"/>
          <w:sz w:val="36"/>
          <w:szCs w:val="36"/>
        </w:rPr>
      </w:pPr>
    </w:p>
    <w:p w:rsidR="005C5666" w:rsidRDefault="005C5666" w:rsidP="0067330B">
      <w:pPr>
        <w:pStyle w:val="a"/>
        <w:spacing w:before="180" w:after="180"/>
      </w:pPr>
      <w:r>
        <w:rPr>
          <w:rFonts w:hint="eastAsia"/>
        </w:rPr>
        <w:lastRenderedPageBreak/>
        <w:t>各項設備</w:t>
      </w:r>
      <w:r w:rsidRPr="00F55038">
        <w:rPr>
          <w:rFonts w:hint="eastAsia"/>
        </w:rPr>
        <w:t>規格</w:t>
      </w:r>
    </w:p>
    <w:p w:rsidR="005C5666" w:rsidRPr="00B033D5" w:rsidRDefault="005C5666" w:rsidP="00B033D5">
      <w:pPr>
        <w:pStyle w:val="a0"/>
        <w:numPr>
          <w:ilvl w:val="1"/>
          <w:numId w:val="24"/>
        </w:numPr>
        <w:rPr>
          <w:szCs w:val="32"/>
        </w:rPr>
      </w:pPr>
      <w:r w:rsidRPr="00A449A5">
        <w:rPr>
          <w:rFonts w:cs="新細明體" w:hint="eastAsia"/>
          <w:b/>
          <w:color w:val="000000"/>
          <w:szCs w:val="24"/>
        </w:rPr>
        <w:t>小型一體型攝錄影機：</w:t>
      </w:r>
      <w:r w:rsidRPr="0062116F">
        <w:rPr>
          <w:rFonts w:hint="eastAsia"/>
        </w:rPr>
        <w:t>本項</w:t>
      </w:r>
      <w:r w:rsidRPr="00B033D5">
        <w:rPr>
          <w:rFonts w:hint="eastAsia"/>
          <w:szCs w:val="24"/>
        </w:rPr>
        <w:t>一體型攝錄影機</w:t>
      </w:r>
      <w:r w:rsidRPr="0062116F">
        <w:rPr>
          <w:rFonts w:hint="eastAsia"/>
        </w:rPr>
        <w:t>需為原廠整機出</w:t>
      </w:r>
      <w:r>
        <w:t xml:space="preserve">    </w:t>
      </w:r>
      <w:r w:rsidRPr="0062116F">
        <w:rPr>
          <w:rFonts w:hint="eastAsia"/>
        </w:rPr>
        <w:t>廠，不接受組裝式。</w:t>
      </w:r>
    </w:p>
    <w:p w:rsidR="005C5666" w:rsidRDefault="005C5666" w:rsidP="00B033D5">
      <w:pPr>
        <w:pStyle w:val="a0"/>
        <w:numPr>
          <w:ilvl w:val="2"/>
          <w:numId w:val="24"/>
        </w:numPr>
      </w:pPr>
      <w:r>
        <w:rPr>
          <w:rFonts w:hint="eastAsia"/>
        </w:rPr>
        <w:t>感光元件</w:t>
      </w:r>
      <w:r w:rsidRPr="0016240E">
        <w:rPr>
          <w:rFonts w:hint="eastAsia"/>
        </w:rPr>
        <w:t>：</w:t>
      </w:r>
      <w:r w:rsidRPr="003A3041">
        <w:rPr>
          <w:rFonts w:cs="新細明體" w:hint="eastAsia"/>
        </w:rPr>
        <w:t>≧</w:t>
      </w:r>
      <w:r w:rsidRPr="009E38C5">
        <w:t>1/2</w:t>
      </w:r>
      <w:r>
        <w:t xml:space="preserve"> inch(3</w:t>
      </w:r>
      <w:r>
        <w:rPr>
          <w:rFonts w:hint="eastAsia"/>
        </w:rPr>
        <w:t>片</w:t>
      </w:r>
      <w:r>
        <w:t xml:space="preserve"> CMOS)</w:t>
      </w:r>
      <w:r>
        <w:rPr>
          <w:rFonts w:hint="eastAsia"/>
        </w:rPr>
        <w:t>或</w:t>
      </w:r>
      <w:r w:rsidRPr="003A3041">
        <w:rPr>
          <w:rFonts w:cs="新細明體" w:hint="eastAsia"/>
        </w:rPr>
        <w:t>≧</w:t>
      </w:r>
      <w:r>
        <w:rPr>
          <w:rFonts w:cs="新細明體"/>
        </w:rPr>
        <w:t>1</w:t>
      </w:r>
      <w:r>
        <w:t xml:space="preserve"> inch(</w:t>
      </w:r>
      <w:r>
        <w:rPr>
          <w:rFonts w:hint="eastAsia"/>
        </w:rPr>
        <w:t>單片</w:t>
      </w:r>
      <w:r>
        <w:t xml:space="preserve">   CMOS)</w:t>
      </w:r>
      <w:r w:rsidRPr="009E38C5">
        <w:rPr>
          <w:rFonts w:hint="eastAsia"/>
        </w:rPr>
        <w:t>。</w:t>
      </w:r>
    </w:p>
    <w:p w:rsidR="005C5666" w:rsidRPr="0016240E" w:rsidRDefault="005C5666" w:rsidP="00B033D5">
      <w:pPr>
        <w:pStyle w:val="a0"/>
        <w:numPr>
          <w:ilvl w:val="2"/>
          <w:numId w:val="24"/>
        </w:numPr>
      </w:pPr>
      <w:r w:rsidRPr="0016240E">
        <w:rPr>
          <w:rFonts w:hint="eastAsia"/>
        </w:rPr>
        <w:t>水平解析度：</w:t>
      </w:r>
    </w:p>
    <w:p w:rsidR="005C5666" w:rsidRPr="0016240E" w:rsidRDefault="005C5666" w:rsidP="00B033D5">
      <w:pPr>
        <w:pStyle w:val="a0"/>
        <w:numPr>
          <w:ilvl w:val="3"/>
          <w:numId w:val="24"/>
        </w:numPr>
      </w:pPr>
      <w:r w:rsidRPr="0016240E">
        <w:rPr>
          <w:rFonts w:hint="eastAsia"/>
        </w:rPr>
        <w:t>超過</w:t>
      </w:r>
      <w:r>
        <w:t>2000 TV-Lines (UHD</w:t>
      </w:r>
      <w:r>
        <w:rPr>
          <w:rFonts w:hint="eastAsia"/>
        </w:rPr>
        <w:t>：</w:t>
      </w:r>
      <w:r>
        <w:t>c</w:t>
      </w:r>
      <w:r w:rsidRPr="0016240E">
        <w:t>enter)</w:t>
      </w:r>
      <w:r>
        <w:rPr>
          <w:rFonts w:hint="eastAsia"/>
        </w:rPr>
        <w:t>。</w:t>
      </w:r>
    </w:p>
    <w:p w:rsidR="005C5666" w:rsidRPr="0016240E" w:rsidRDefault="005C5666" w:rsidP="00B033D5">
      <w:pPr>
        <w:pStyle w:val="a0"/>
        <w:numPr>
          <w:ilvl w:val="3"/>
          <w:numId w:val="24"/>
        </w:numPr>
      </w:pPr>
      <w:r w:rsidRPr="0016240E">
        <w:rPr>
          <w:rFonts w:hint="eastAsia"/>
        </w:rPr>
        <w:t>超過</w:t>
      </w:r>
      <w:r>
        <w:t>1000 TV-Lines (FHD</w:t>
      </w:r>
      <w:r>
        <w:rPr>
          <w:rFonts w:hint="eastAsia"/>
        </w:rPr>
        <w:t>：</w:t>
      </w:r>
      <w:r>
        <w:t>at c</w:t>
      </w:r>
      <w:r w:rsidRPr="0016240E">
        <w:t>enter)</w:t>
      </w:r>
      <w:r>
        <w:rPr>
          <w:rFonts w:hint="eastAsia"/>
        </w:rPr>
        <w:t>。</w:t>
      </w:r>
    </w:p>
    <w:p w:rsidR="005C5666" w:rsidRPr="0016240E" w:rsidRDefault="005C5666" w:rsidP="00B033D5">
      <w:pPr>
        <w:pStyle w:val="a0"/>
        <w:numPr>
          <w:ilvl w:val="2"/>
          <w:numId w:val="24"/>
        </w:numPr>
      </w:pPr>
      <w:r w:rsidRPr="0016240E">
        <w:rPr>
          <w:rFonts w:hint="eastAsia"/>
        </w:rPr>
        <w:t>濾鏡：</w:t>
      </w:r>
      <w:r w:rsidRPr="0016240E">
        <w:t>ND</w:t>
      </w:r>
      <w:r>
        <w:rPr>
          <w:rFonts w:hint="eastAsia"/>
        </w:rPr>
        <w:t>、</w:t>
      </w:r>
      <w:r w:rsidRPr="0016240E">
        <w:t>Clear</w:t>
      </w:r>
      <w:r w:rsidRPr="0016240E">
        <w:rPr>
          <w:rFonts w:hint="eastAsia"/>
        </w:rPr>
        <w:t>、</w:t>
      </w:r>
      <w:r w:rsidRPr="0016240E">
        <w:t>1/4ND</w:t>
      </w:r>
      <w:r w:rsidRPr="0016240E">
        <w:rPr>
          <w:rFonts w:hint="eastAsia"/>
        </w:rPr>
        <w:t>、</w:t>
      </w:r>
      <w:r w:rsidRPr="0016240E">
        <w:t>1/16ND</w:t>
      </w:r>
      <w:r w:rsidRPr="0016240E">
        <w:rPr>
          <w:rFonts w:hint="eastAsia"/>
        </w:rPr>
        <w:t>、</w:t>
      </w:r>
      <w:r w:rsidRPr="0016240E">
        <w:t>1/64ND</w:t>
      </w:r>
      <w:r w:rsidRPr="0016240E">
        <w:rPr>
          <w:rFonts w:hint="eastAsia"/>
        </w:rPr>
        <w:t>。</w:t>
      </w:r>
    </w:p>
    <w:p w:rsidR="005C5666" w:rsidRPr="00F106E9" w:rsidRDefault="005C5666" w:rsidP="00B033D5">
      <w:pPr>
        <w:pStyle w:val="a0"/>
        <w:numPr>
          <w:ilvl w:val="2"/>
          <w:numId w:val="24"/>
        </w:numPr>
      </w:pPr>
      <w:r w:rsidRPr="0016240E">
        <w:rPr>
          <w:rFonts w:hint="eastAsia"/>
        </w:rPr>
        <w:t>壓縮格式：應至少符合下列其中一種之規格要</w:t>
      </w:r>
      <w:r>
        <w:rPr>
          <w:rFonts w:hint="eastAsia"/>
        </w:rPr>
        <w:t>求。</w:t>
      </w:r>
    </w:p>
    <w:p w:rsidR="005C5666" w:rsidRPr="0016240E" w:rsidRDefault="005C5666" w:rsidP="00B033D5">
      <w:pPr>
        <w:pStyle w:val="a0"/>
        <w:numPr>
          <w:ilvl w:val="3"/>
          <w:numId w:val="24"/>
        </w:numPr>
      </w:pPr>
      <w:r w:rsidRPr="0016240E">
        <w:t>MPEG-2</w:t>
      </w:r>
      <w:r w:rsidRPr="0016240E">
        <w:rPr>
          <w:rFonts w:hint="eastAsia"/>
        </w:rPr>
        <w:t>格式</w:t>
      </w:r>
      <w:r w:rsidRPr="0016240E">
        <w:t>I Frame only</w:t>
      </w:r>
      <w:r w:rsidRPr="0016240E">
        <w:rPr>
          <w:rFonts w:hint="eastAsia"/>
        </w:rPr>
        <w:t>壓縮，資料速率</w:t>
      </w:r>
      <w:r w:rsidRPr="0016240E">
        <w:t>(Bit rate)</w:t>
      </w:r>
      <w:r w:rsidRPr="003A3041">
        <w:rPr>
          <w:rFonts w:cs="新細明體" w:hint="eastAsia"/>
        </w:rPr>
        <w:t>≧</w:t>
      </w:r>
      <w:r w:rsidRPr="0016240E">
        <w:t>100</w:t>
      </w:r>
      <w:r>
        <w:t xml:space="preserve"> </w:t>
      </w:r>
      <w:r w:rsidRPr="0016240E">
        <w:t>Mbps</w:t>
      </w:r>
      <w:r w:rsidRPr="0016240E">
        <w:rPr>
          <w:rFonts w:hint="eastAsia"/>
        </w:rPr>
        <w:t>。</w:t>
      </w:r>
    </w:p>
    <w:p w:rsidR="005C5666" w:rsidRPr="00FD0A5A" w:rsidRDefault="005C5666" w:rsidP="00B033D5">
      <w:pPr>
        <w:pStyle w:val="a0"/>
        <w:numPr>
          <w:ilvl w:val="3"/>
          <w:numId w:val="24"/>
        </w:numPr>
      </w:pPr>
      <w:r w:rsidRPr="0016240E">
        <w:t>H.264/AVC</w:t>
      </w:r>
      <w:r w:rsidRPr="0016240E">
        <w:rPr>
          <w:rFonts w:hint="eastAsia"/>
        </w:rPr>
        <w:t>格式</w:t>
      </w:r>
      <w:r w:rsidRPr="0016240E">
        <w:t xml:space="preserve"> I Frame only</w:t>
      </w:r>
      <w:r w:rsidRPr="0016240E">
        <w:rPr>
          <w:rFonts w:hint="eastAsia"/>
        </w:rPr>
        <w:t>壓縮，資料速率</w:t>
      </w:r>
      <w:bookmarkStart w:id="12" w:name="_Hlk71906981"/>
      <w:r w:rsidRPr="0016240E">
        <w:t>(Bit rate)</w:t>
      </w:r>
      <w:r w:rsidRPr="003A3041">
        <w:rPr>
          <w:rFonts w:cs="新細明體" w:hint="eastAsia"/>
        </w:rPr>
        <w:t>≧</w:t>
      </w:r>
      <w:r w:rsidRPr="0016240E">
        <w:t>100 Mbps</w:t>
      </w:r>
      <w:r w:rsidRPr="0016240E">
        <w:rPr>
          <w:rFonts w:hint="eastAsia"/>
        </w:rPr>
        <w:t>。</w:t>
      </w:r>
    </w:p>
    <w:bookmarkEnd w:id="12"/>
    <w:p w:rsidR="005C5666" w:rsidRPr="0016240E" w:rsidRDefault="005C5666" w:rsidP="00B033D5">
      <w:pPr>
        <w:pStyle w:val="a0"/>
        <w:numPr>
          <w:ilvl w:val="3"/>
          <w:numId w:val="24"/>
        </w:numPr>
      </w:pPr>
      <w:r w:rsidRPr="009126FF">
        <w:t>MPEG-2</w:t>
      </w:r>
      <w:r w:rsidRPr="009126FF">
        <w:rPr>
          <w:rFonts w:hint="eastAsia"/>
        </w:rPr>
        <w:t>格式</w:t>
      </w:r>
      <w:r w:rsidRPr="009126FF">
        <w:t>Long GOP</w:t>
      </w:r>
      <w:r w:rsidRPr="009126FF">
        <w:rPr>
          <w:rFonts w:hint="eastAsia"/>
        </w:rPr>
        <w:t>壓縮，資料速率</w:t>
      </w:r>
      <w:r w:rsidRPr="009126FF">
        <w:t>(Bit rate)</w:t>
      </w:r>
      <w:r w:rsidRPr="009126FF">
        <w:rPr>
          <w:rFonts w:hint="eastAsia"/>
        </w:rPr>
        <w:t>≧</w:t>
      </w:r>
      <w:r w:rsidRPr="009126FF">
        <w:t>50</w:t>
      </w:r>
      <w:r w:rsidRPr="0016240E">
        <w:t xml:space="preserve"> Mbps</w:t>
      </w:r>
      <w:r w:rsidRPr="0016240E">
        <w:rPr>
          <w:rFonts w:hint="eastAsia"/>
        </w:rPr>
        <w:t>。</w:t>
      </w:r>
    </w:p>
    <w:p w:rsidR="005C5666" w:rsidRPr="009E38C5" w:rsidRDefault="005C5666" w:rsidP="00B033D5">
      <w:pPr>
        <w:pStyle w:val="a0"/>
        <w:numPr>
          <w:ilvl w:val="3"/>
          <w:numId w:val="24"/>
        </w:numPr>
      </w:pPr>
      <w:r w:rsidRPr="009E38C5">
        <w:t>H.264/AVC</w:t>
      </w:r>
      <w:r w:rsidRPr="009E38C5">
        <w:rPr>
          <w:rFonts w:hint="eastAsia"/>
        </w:rPr>
        <w:t>格式</w:t>
      </w:r>
      <w:r w:rsidRPr="009E38C5">
        <w:t>Long GOP</w:t>
      </w:r>
      <w:r w:rsidRPr="009E38C5">
        <w:rPr>
          <w:rFonts w:hint="eastAsia"/>
        </w:rPr>
        <w:t>壓縮，資料速率</w:t>
      </w:r>
      <w:r w:rsidRPr="009E38C5">
        <w:t>(Bit rate)</w:t>
      </w:r>
      <w:r w:rsidRPr="003A3041">
        <w:rPr>
          <w:rFonts w:cs="新細明體" w:hint="eastAsia"/>
        </w:rPr>
        <w:t>≧</w:t>
      </w:r>
      <w:r w:rsidRPr="009E38C5">
        <w:t>50 Mbps</w:t>
      </w:r>
      <w:r w:rsidRPr="009E38C5">
        <w:rPr>
          <w:rFonts w:hint="eastAsia"/>
        </w:rPr>
        <w:t>。</w:t>
      </w:r>
      <w:r w:rsidRPr="009E38C5">
        <w:t xml:space="preserve"> </w:t>
      </w:r>
    </w:p>
    <w:p w:rsidR="005C5666" w:rsidRPr="009E38C5" w:rsidRDefault="005C5666" w:rsidP="00B033D5">
      <w:pPr>
        <w:pStyle w:val="a0"/>
        <w:numPr>
          <w:ilvl w:val="2"/>
          <w:numId w:val="24"/>
        </w:numPr>
      </w:pPr>
      <w:r>
        <w:t>Lens section</w:t>
      </w:r>
      <w:r>
        <w:rPr>
          <w:rFonts w:hint="eastAsia"/>
        </w:rPr>
        <w:t>：</w:t>
      </w:r>
    </w:p>
    <w:p w:rsidR="005C5666" w:rsidRPr="009E38C5" w:rsidRDefault="005C5666" w:rsidP="00B033D5">
      <w:pPr>
        <w:pStyle w:val="a0"/>
        <w:numPr>
          <w:ilvl w:val="3"/>
          <w:numId w:val="24"/>
        </w:numPr>
      </w:pPr>
      <w:r w:rsidRPr="009E38C5">
        <w:rPr>
          <w:rFonts w:hint="eastAsia"/>
        </w:rPr>
        <w:lastRenderedPageBreak/>
        <w:t>鏡頭倍率</w:t>
      </w:r>
      <w:r w:rsidRPr="009E38C5">
        <w:t>:</w:t>
      </w:r>
      <w:r w:rsidRPr="009E38C5">
        <w:rPr>
          <w:rFonts w:hint="eastAsia"/>
        </w:rPr>
        <w:t>光學</w:t>
      </w:r>
      <w:r>
        <w:rPr>
          <w:rFonts w:ascii="標楷體" w:hAnsi="標楷體" w:hint="eastAsia"/>
        </w:rPr>
        <w:t>≧</w:t>
      </w:r>
      <w:r>
        <w:t>15</w:t>
      </w:r>
      <w:r w:rsidRPr="009E38C5">
        <w:rPr>
          <w:rFonts w:hint="eastAsia"/>
        </w:rPr>
        <w:t>倍。</w:t>
      </w:r>
    </w:p>
    <w:p w:rsidR="005C5666" w:rsidRPr="009E38C5" w:rsidRDefault="005C5666" w:rsidP="00B033D5">
      <w:pPr>
        <w:pStyle w:val="a0"/>
        <w:numPr>
          <w:ilvl w:val="3"/>
          <w:numId w:val="24"/>
        </w:numPr>
      </w:pPr>
      <w:r w:rsidRPr="009E38C5">
        <w:rPr>
          <w:rFonts w:hint="eastAsia"/>
        </w:rPr>
        <w:t>具有高畫質無損變焦功能。</w:t>
      </w:r>
    </w:p>
    <w:p w:rsidR="005C5666" w:rsidRPr="009E38C5" w:rsidRDefault="005C5666" w:rsidP="00B033D5">
      <w:pPr>
        <w:pStyle w:val="a0"/>
        <w:numPr>
          <w:ilvl w:val="3"/>
          <w:numId w:val="24"/>
        </w:numPr>
      </w:pPr>
      <w:r w:rsidRPr="009E38C5">
        <w:rPr>
          <w:rFonts w:hint="eastAsia"/>
        </w:rPr>
        <w:t>焦距</w:t>
      </w:r>
      <w:r w:rsidRPr="009E38C5">
        <w:t>(</w:t>
      </w:r>
      <w:r w:rsidRPr="009E38C5">
        <w:rPr>
          <w:rFonts w:hint="eastAsia"/>
        </w:rPr>
        <w:t>以</w:t>
      </w:r>
      <w:smartTag w:uri="urn:schemas-microsoft-com:office:smarttags" w:element="chmetcnv">
        <w:smartTagPr>
          <w:attr w:name="UnitName" w:val="mm"/>
          <w:attr w:name="SourceValue" w:val="35"/>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35"/>
            <w:attr w:name="UnitName" w:val="m"/>
          </w:smartTagPr>
          <w:r w:rsidRPr="009E38C5">
            <w:t>35m</w:t>
          </w:r>
        </w:smartTag>
        <w:r w:rsidRPr="009E38C5">
          <w:t>m</w:t>
        </w:r>
      </w:smartTag>
      <w:r w:rsidRPr="009E38C5">
        <w:rPr>
          <w:rFonts w:hint="eastAsia"/>
        </w:rPr>
        <w:t>換算</w:t>
      </w:r>
      <w:r>
        <w:t>)</w:t>
      </w:r>
      <w:r w:rsidRPr="005F0395">
        <w:rPr>
          <w:rFonts w:hint="eastAsia"/>
          <w:color w:val="000000"/>
        </w:rPr>
        <w:t>廣角端</w:t>
      </w:r>
      <w:r>
        <w:rPr>
          <w:rFonts w:ascii="標楷體" w:hAnsi="標楷體" w:hint="eastAsia"/>
        </w:rPr>
        <w:t>≦</w:t>
      </w:r>
      <w:smartTag w:uri="urn:schemas-microsoft-com:office:smarttags" w:element="chmetcnv">
        <w:smartTagPr>
          <w:attr w:name="UnitName" w:val="m"/>
          <w:attr w:name="SourceValue" w:val="30.5"/>
          <w:attr w:name="HasSpace" w:val="False"/>
          <w:attr w:name="Negative" w:val="False"/>
          <w:attr w:name="NumberType" w:val="1"/>
          <w:attr w:name="TCSC" w:val="0"/>
        </w:smartTagPr>
        <w:r>
          <w:t>30.5</w:t>
        </w:r>
        <w:r w:rsidRPr="009E38C5">
          <w:t>m</w:t>
        </w:r>
      </w:smartTag>
      <w:r w:rsidRPr="009E38C5">
        <w:t>m(</w:t>
      </w:r>
      <w:r w:rsidRPr="009E38C5">
        <w:rPr>
          <w:rFonts w:hint="eastAsia"/>
        </w:rPr>
        <w:t>以下</w:t>
      </w:r>
      <w:r w:rsidRPr="009E38C5">
        <w:t>)~</w:t>
      </w:r>
      <w:r>
        <w:rPr>
          <w:rFonts w:hint="eastAsia"/>
        </w:rPr>
        <w:t>望遠端</w:t>
      </w:r>
      <w:r w:rsidRPr="009E38C5">
        <w:rPr>
          <w:rFonts w:hint="eastAsia"/>
        </w:rPr>
        <w:t>≧</w:t>
      </w:r>
      <w:smartTag w:uri="urn:schemas-microsoft-com:office:smarttags" w:element="chmetcnv">
        <w:smartTagPr>
          <w:attr w:name="UnitName" w:val="m"/>
          <w:attr w:name="SourceValue" w:val="380"/>
          <w:attr w:name="HasSpace" w:val="False"/>
          <w:attr w:name="Negative" w:val="False"/>
          <w:attr w:name="NumberType" w:val="1"/>
          <w:attr w:name="TCSC" w:val="0"/>
        </w:smartTagPr>
        <w:r>
          <w:t>3</w:t>
        </w:r>
        <w:r w:rsidRPr="009E38C5">
          <w:t>80m</w:t>
        </w:r>
      </w:smartTag>
      <w:r w:rsidRPr="009E38C5">
        <w:t>m(</w:t>
      </w:r>
      <w:r w:rsidRPr="009E38C5">
        <w:rPr>
          <w:rFonts w:hint="eastAsia"/>
        </w:rPr>
        <w:t>以上</w:t>
      </w:r>
      <w:r w:rsidRPr="009E38C5">
        <w:t>)</w:t>
      </w:r>
      <w:r w:rsidRPr="009E38C5">
        <w:rPr>
          <w:rFonts w:hint="eastAsia"/>
        </w:rPr>
        <w:t>。</w:t>
      </w:r>
    </w:p>
    <w:p w:rsidR="005C5666" w:rsidRPr="009E38C5" w:rsidRDefault="005C5666" w:rsidP="00B033D5">
      <w:pPr>
        <w:pStyle w:val="a0"/>
        <w:numPr>
          <w:ilvl w:val="3"/>
          <w:numId w:val="24"/>
        </w:numPr>
      </w:pPr>
      <w:r w:rsidRPr="009E38C5">
        <w:rPr>
          <w:rFonts w:hint="eastAsia"/>
        </w:rPr>
        <w:t>可自動及手動對焦。</w:t>
      </w:r>
    </w:p>
    <w:p w:rsidR="005C5666" w:rsidRPr="009E38C5" w:rsidRDefault="005C5666" w:rsidP="00B033D5">
      <w:pPr>
        <w:pStyle w:val="a0"/>
        <w:numPr>
          <w:ilvl w:val="2"/>
          <w:numId w:val="24"/>
        </w:numPr>
      </w:pPr>
      <w:r w:rsidRPr="009E38C5">
        <w:t>Timecode in</w:t>
      </w:r>
      <w:r>
        <w:t xml:space="preserve">/out (BNC) x </w:t>
      </w:r>
      <w:r w:rsidRPr="009E38C5">
        <w:t>1</w:t>
      </w:r>
      <w:r w:rsidRPr="009E38C5">
        <w:rPr>
          <w:rFonts w:hint="eastAsia"/>
        </w:rPr>
        <w:t>。</w:t>
      </w:r>
    </w:p>
    <w:p w:rsidR="005C5666" w:rsidRPr="009E38C5" w:rsidRDefault="005C5666" w:rsidP="00B033D5">
      <w:pPr>
        <w:pStyle w:val="a0"/>
        <w:numPr>
          <w:ilvl w:val="2"/>
          <w:numId w:val="24"/>
        </w:numPr>
      </w:pPr>
      <w:r>
        <w:t>Audio input</w:t>
      </w:r>
      <w:r>
        <w:rPr>
          <w:rFonts w:hint="eastAsia"/>
        </w:rPr>
        <w:t>：</w:t>
      </w:r>
      <w:r>
        <w:t xml:space="preserve">3-pin XLR x </w:t>
      </w:r>
      <w:r w:rsidRPr="009E38C5">
        <w:t>2</w:t>
      </w:r>
      <w:r w:rsidRPr="009E38C5">
        <w:rPr>
          <w:rFonts w:hint="eastAsia"/>
        </w:rPr>
        <w:t>。</w:t>
      </w:r>
    </w:p>
    <w:p w:rsidR="005C5666" w:rsidRPr="009E38C5" w:rsidRDefault="005C5666" w:rsidP="00B033D5">
      <w:pPr>
        <w:pStyle w:val="a0"/>
        <w:numPr>
          <w:ilvl w:val="2"/>
          <w:numId w:val="24"/>
        </w:numPr>
      </w:pPr>
      <w:r>
        <w:t>Headphone output</w:t>
      </w:r>
      <w:r>
        <w:rPr>
          <w:rFonts w:hint="eastAsia"/>
        </w:rPr>
        <w:t>：</w:t>
      </w:r>
      <w:r w:rsidRPr="009E38C5">
        <w:t xml:space="preserve">Stereo mini jack </w:t>
      </w:r>
      <w:r>
        <w:t xml:space="preserve">x </w:t>
      </w:r>
      <w:r w:rsidRPr="009E38C5">
        <w:t>1</w:t>
      </w:r>
      <w:r w:rsidRPr="009E38C5">
        <w:rPr>
          <w:rFonts w:hint="eastAsia"/>
        </w:rPr>
        <w:t>。</w:t>
      </w:r>
    </w:p>
    <w:p w:rsidR="005C5666" w:rsidRPr="009E38C5" w:rsidRDefault="005C5666" w:rsidP="00B033D5">
      <w:pPr>
        <w:pStyle w:val="a0"/>
        <w:numPr>
          <w:ilvl w:val="2"/>
          <w:numId w:val="24"/>
        </w:numPr>
      </w:pPr>
      <w:smartTag w:uri="urn:schemas-microsoft-com:office:smarttags" w:element="chmetcnv">
        <w:smartTagPr>
          <w:attr w:name="UnitName" w:val="g"/>
          <w:attr w:name="SourceValue" w:val="3"/>
          <w:attr w:name="HasSpace" w:val="False"/>
          <w:attr w:name="Negative" w:val="False"/>
          <w:attr w:name="NumberType" w:val="1"/>
          <w:attr w:name="TCSC" w:val="0"/>
        </w:smartTagPr>
        <w:r w:rsidRPr="009E38C5">
          <w:t>3G</w:t>
        </w:r>
      </w:smartTag>
      <w:r w:rsidRPr="009E38C5">
        <w:t>-SDI</w:t>
      </w:r>
      <w:r>
        <w:t xml:space="preserve"> output</w:t>
      </w:r>
      <w:r w:rsidRPr="009E38C5">
        <w:t xml:space="preserve"> x 1 (1920 x 1080 59.94p)</w:t>
      </w:r>
      <w:r>
        <w:t xml:space="preserve"> output</w:t>
      </w:r>
      <w:r>
        <w:rPr>
          <w:rFonts w:hint="eastAsia"/>
        </w:rPr>
        <w:t>。</w:t>
      </w:r>
    </w:p>
    <w:p w:rsidR="005C5666" w:rsidRPr="009E38C5" w:rsidRDefault="005C5666" w:rsidP="00B033D5">
      <w:pPr>
        <w:pStyle w:val="a0"/>
        <w:numPr>
          <w:ilvl w:val="2"/>
          <w:numId w:val="24"/>
        </w:numPr>
      </w:pPr>
      <w:r w:rsidRPr="009E38C5">
        <w:t>HDMI Type A x 1</w:t>
      </w:r>
      <w:r>
        <w:rPr>
          <w:rFonts w:hint="eastAsia"/>
        </w:rPr>
        <w:t>。</w:t>
      </w:r>
    </w:p>
    <w:p w:rsidR="005C5666" w:rsidRPr="009E38C5" w:rsidRDefault="005C5666" w:rsidP="00B033D5">
      <w:pPr>
        <w:pStyle w:val="a0"/>
        <w:numPr>
          <w:ilvl w:val="2"/>
          <w:numId w:val="24"/>
        </w:numPr>
      </w:pPr>
      <w:r w:rsidRPr="009E38C5">
        <w:t>LAN (RJ-45) x 1</w:t>
      </w:r>
      <w:r>
        <w:rPr>
          <w:rFonts w:hint="eastAsia"/>
        </w:rPr>
        <w:t>。</w:t>
      </w:r>
    </w:p>
    <w:p w:rsidR="005C5666" w:rsidRPr="009E38C5" w:rsidRDefault="005C5666" w:rsidP="00B033D5">
      <w:pPr>
        <w:pStyle w:val="a0"/>
        <w:numPr>
          <w:ilvl w:val="2"/>
          <w:numId w:val="24"/>
        </w:numPr>
      </w:pPr>
      <w:r w:rsidRPr="009E38C5">
        <w:rPr>
          <w:rFonts w:hint="eastAsia"/>
        </w:rPr>
        <w:t>可支援有線及無線媒體</w:t>
      </w:r>
      <w:r w:rsidRPr="009E38C5">
        <w:t>HD</w:t>
      </w:r>
      <w:r w:rsidRPr="009E38C5">
        <w:rPr>
          <w:rFonts w:hint="eastAsia"/>
        </w:rPr>
        <w:t>網路直播串流功能</w:t>
      </w:r>
      <w:r w:rsidRPr="009E38C5">
        <w:t>(RTMP)</w:t>
      </w:r>
      <w:r w:rsidRPr="009E38C5">
        <w:rPr>
          <w:rFonts w:hint="eastAsia"/>
        </w:rPr>
        <w:t>。</w:t>
      </w:r>
    </w:p>
    <w:p w:rsidR="005C5666" w:rsidRPr="009E38C5" w:rsidRDefault="005C5666" w:rsidP="00B033D5">
      <w:pPr>
        <w:pStyle w:val="a0"/>
        <w:numPr>
          <w:ilvl w:val="2"/>
          <w:numId w:val="24"/>
        </w:numPr>
      </w:pPr>
      <w:r w:rsidRPr="009E38C5">
        <w:rPr>
          <w:rFonts w:hint="eastAsia"/>
        </w:rPr>
        <w:t>支援</w:t>
      </w:r>
      <w:r w:rsidRPr="009E38C5">
        <w:t>3840 x 2160 59.94p 10 bit</w:t>
      </w:r>
      <w:r w:rsidRPr="009E38C5">
        <w:rPr>
          <w:rFonts w:hint="eastAsia"/>
        </w:rPr>
        <w:t>錄製</w:t>
      </w:r>
      <w:r>
        <w:rPr>
          <w:rFonts w:hint="eastAsia"/>
        </w:rPr>
        <w:t>。</w:t>
      </w:r>
    </w:p>
    <w:p w:rsidR="005C5666" w:rsidRPr="009E38C5" w:rsidRDefault="005C5666" w:rsidP="00B033D5">
      <w:pPr>
        <w:pStyle w:val="a0"/>
        <w:numPr>
          <w:ilvl w:val="1"/>
          <w:numId w:val="24"/>
        </w:numPr>
      </w:pPr>
      <w:r w:rsidRPr="00A449A5">
        <w:rPr>
          <w:rFonts w:cs="新細明體" w:hint="eastAsia"/>
          <w:b/>
          <w:color w:val="000000"/>
          <w:szCs w:val="24"/>
        </w:rPr>
        <w:t>鏡頭保護鏡片：</w:t>
      </w:r>
      <w:r w:rsidRPr="009E38C5">
        <w:rPr>
          <w:rFonts w:hint="eastAsia"/>
        </w:rPr>
        <w:t>需</w:t>
      </w:r>
      <w:r>
        <w:rPr>
          <w:rFonts w:hint="eastAsia"/>
        </w:rPr>
        <w:t>附</w:t>
      </w:r>
      <w:r w:rsidRPr="009E38C5">
        <w:rPr>
          <w:rFonts w:hint="eastAsia"/>
        </w:rPr>
        <w:t>專用口徑之鏡頭保護片</w:t>
      </w:r>
      <w:r>
        <w:rPr>
          <w:rFonts w:hint="eastAsia"/>
        </w:rPr>
        <w:t>。</w:t>
      </w:r>
    </w:p>
    <w:p w:rsidR="005C5666" w:rsidRPr="009E38C5" w:rsidRDefault="005C5666" w:rsidP="00B033D5">
      <w:pPr>
        <w:pStyle w:val="a0"/>
        <w:numPr>
          <w:ilvl w:val="1"/>
          <w:numId w:val="24"/>
        </w:numPr>
      </w:pPr>
      <w:r w:rsidRPr="00A449A5">
        <w:rPr>
          <w:rFonts w:cs="新細明體" w:hint="eastAsia"/>
          <w:b/>
          <w:color w:val="000000"/>
          <w:szCs w:val="24"/>
        </w:rPr>
        <w:t>指向性麥克風：</w:t>
      </w:r>
      <w:r w:rsidRPr="009E38C5">
        <w:rPr>
          <w:rFonts w:hint="eastAsia"/>
        </w:rPr>
        <w:t>原廠專用指向性麥克風（含完整組裝配件）。</w:t>
      </w:r>
    </w:p>
    <w:p w:rsidR="005C5666" w:rsidRPr="009E38C5" w:rsidRDefault="005C5666" w:rsidP="00B033D5">
      <w:pPr>
        <w:pStyle w:val="a0"/>
        <w:numPr>
          <w:ilvl w:val="2"/>
          <w:numId w:val="24"/>
        </w:numPr>
      </w:pPr>
      <w:r w:rsidRPr="009E38C5">
        <w:t>output connectors</w:t>
      </w:r>
      <w:r w:rsidRPr="009E38C5">
        <w:rPr>
          <w:rFonts w:hint="eastAsia"/>
        </w:rPr>
        <w:t>：</w:t>
      </w:r>
      <w:r w:rsidRPr="009E38C5">
        <w:t>3-pin XLR</w:t>
      </w:r>
      <w:r w:rsidRPr="009E38C5">
        <w:rPr>
          <w:rFonts w:hint="eastAsia"/>
        </w:rPr>
        <w:t>。</w:t>
      </w:r>
    </w:p>
    <w:p w:rsidR="005C5666" w:rsidRDefault="005C5666" w:rsidP="00B033D5">
      <w:pPr>
        <w:pStyle w:val="a0"/>
        <w:numPr>
          <w:ilvl w:val="1"/>
          <w:numId w:val="24"/>
        </w:numPr>
      </w:pPr>
      <w:r w:rsidRPr="00E257BE">
        <w:rPr>
          <w:rFonts w:cs="新細明體" w:hint="eastAsia"/>
          <w:b/>
          <w:color w:val="000000"/>
          <w:szCs w:val="24"/>
        </w:rPr>
        <w:t>讀卡機：</w:t>
      </w:r>
      <w:r w:rsidRPr="00E01EB3">
        <w:rPr>
          <w:rFonts w:hint="eastAsia"/>
        </w:rPr>
        <w:t>讀卡機能支援讀取記錄媒體之內容。讀取速度</w:t>
      </w:r>
      <w:r w:rsidRPr="00B033D5">
        <w:rPr>
          <w:rFonts w:hint="eastAsia"/>
          <w:color w:val="000000"/>
          <w:kern w:val="1"/>
        </w:rPr>
        <w:t>≧</w:t>
      </w:r>
      <w:r w:rsidRPr="00E01EB3">
        <w:t>SD UHS-II</w:t>
      </w:r>
      <w:r w:rsidRPr="00E01EB3">
        <w:rPr>
          <w:rFonts w:hint="eastAsia"/>
        </w:rPr>
        <w:t>。</w:t>
      </w:r>
    </w:p>
    <w:p w:rsidR="005C5666" w:rsidRPr="00E257BE" w:rsidRDefault="005C5666" w:rsidP="00B033D5">
      <w:pPr>
        <w:pStyle w:val="a0"/>
        <w:numPr>
          <w:ilvl w:val="1"/>
          <w:numId w:val="24"/>
        </w:numPr>
        <w:rPr>
          <w:b/>
        </w:rPr>
      </w:pPr>
      <w:r w:rsidRPr="00E257BE">
        <w:rPr>
          <w:rFonts w:cs="新細明體"/>
          <w:b/>
        </w:rPr>
        <w:t>64GB</w:t>
      </w:r>
      <w:r w:rsidRPr="00E257BE">
        <w:rPr>
          <w:rFonts w:hint="eastAsia"/>
          <w:b/>
        </w:rPr>
        <w:t>原廠</w:t>
      </w:r>
      <w:r w:rsidRPr="00E257BE">
        <w:rPr>
          <w:rFonts w:cs="新細明體" w:hint="eastAsia"/>
          <w:b/>
        </w:rPr>
        <w:t>專用</w:t>
      </w:r>
      <w:r w:rsidRPr="00E257BE">
        <w:rPr>
          <w:rFonts w:hint="eastAsia"/>
          <w:b/>
        </w:rPr>
        <w:t>記憶卡：</w:t>
      </w:r>
    </w:p>
    <w:p w:rsidR="005C5666" w:rsidRPr="009E38C5" w:rsidRDefault="005C5666" w:rsidP="00B033D5">
      <w:pPr>
        <w:pStyle w:val="a0"/>
        <w:numPr>
          <w:ilvl w:val="2"/>
          <w:numId w:val="24"/>
        </w:numPr>
      </w:pPr>
      <w:r w:rsidRPr="009E38C5">
        <w:lastRenderedPageBreak/>
        <w:t>Fresh Memory(</w:t>
      </w:r>
      <w:r w:rsidRPr="009E38C5">
        <w:rPr>
          <w:rFonts w:hint="eastAsia"/>
        </w:rPr>
        <w:t>支援攝影機各種錄製格式之記憶卡</w:t>
      </w:r>
      <w:r w:rsidRPr="009E38C5">
        <w:t>)</w:t>
      </w:r>
      <w:r w:rsidRPr="009E38C5">
        <w:rPr>
          <w:rFonts w:hint="eastAsia"/>
        </w:rPr>
        <w:t>。</w:t>
      </w:r>
    </w:p>
    <w:p w:rsidR="005C5666" w:rsidRPr="009E38C5" w:rsidRDefault="005C5666" w:rsidP="00B033D5">
      <w:pPr>
        <w:pStyle w:val="a0"/>
        <w:numPr>
          <w:ilvl w:val="2"/>
          <w:numId w:val="24"/>
        </w:numPr>
      </w:pPr>
      <w:r w:rsidRPr="009E38C5">
        <w:rPr>
          <w:rFonts w:hint="eastAsia"/>
        </w:rPr>
        <w:t>不可為轉接卡型式</w:t>
      </w:r>
      <w:r>
        <w:rPr>
          <w:rFonts w:hint="eastAsia"/>
        </w:rPr>
        <w:t>。</w:t>
      </w:r>
    </w:p>
    <w:p w:rsidR="005C5666" w:rsidRDefault="005C5666" w:rsidP="00B033D5">
      <w:pPr>
        <w:pStyle w:val="a0"/>
        <w:numPr>
          <w:ilvl w:val="1"/>
          <w:numId w:val="24"/>
        </w:numPr>
      </w:pPr>
      <w:r w:rsidRPr="00E257BE">
        <w:rPr>
          <w:rFonts w:hint="eastAsia"/>
          <w:b/>
        </w:rPr>
        <w:t>無線麥克風：</w:t>
      </w:r>
      <w:r w:rsidRPr="009E38C5">
        <w:rPr>
          <w:rFonts w:hint="eastAsia"/>
        </w:rPr>
        <w:t>每台攝影機需配備</w:t>
      </w:r>
      <w:bookmarkStart w:id="13" w:name="_Hlk79501586"/>
      <w:r w:rsidRPr="009E38C5">
        <w:rPr>
          <w:rFonts w:hint="eastAsia"/>
        </w:rPr>
        <w:t>無線麥克風</w:t>
      </w:r>
      <w:bookmarkEnd w:id="13"/>
      <w:r w:rsidRPr="009E38C5">
        <w:rPr>
          <w:rFonts w:hint="eastAsia"/>
        </w:rPr>
        <w:t>採訪套組一組</w:t>
      </w:r>
      <w:r>
        <w:rPr>
          <w:rFonts w:hint="eastAsia"/>
        </w:rPr>
        <w:t>，</w:t>
      </w:r>
      <w:r w:rsidRPr="009E38C5">
        <w:rPr>
          <w:rFonts w:hint="eastAsia"/>
        </w:rPr>
        <w:t>使用在採訪受訪者時收音用，不受干擾的品牌機型</w:t>
      </w:r>
      <w:r>
        <w:t>(</w:t>
      </w:r>
      <w:r>
        <w:rPr>
          <w:rFonts w:hint="eastAsia"/>
        </w:rPr>
        <w:t>參照各電視台使用品牌</w:t>
      </w:r>
      <w:r>
        <w:t>)</w:t>
      </w:r>
      <w:r w:rsidRPr="009E38C5">
        <w:rPr>
          <w:rFonts w:hint="eastAsia"/>
        </w:rPr>
        <w:t>。</w:t>
      </w:r>
    </w:p>
    <w:p w:rsidR="005C5666" w:rsidRPr="009E38C5" w:rsidRDefault="005C5666" w:rsidP="00B033D5">
      <w:pPr>
        <w:pStyle w:val="a0"/>
        <w:numPr>
          <w:ilvl w:val="2"/>
          <w:numId w:val="24"/>
        </w:numPr>
      </w:pPr>
      <w:r w:rsidRPr="009E38C5">
        <w:rPr>
          <w:rFonts w:hint="eastAsia"/>
        </w:rPr>
        <w:t>無線麥克風發射器</w:t>
      </w:r>
      <w:r>
        <w:rPr>
          <w:rFonts w:hint="eastAsia"/>
        </w:rPr>
        <w:t>：</w:t>
      </w:r>
    </w:p>
    <w:p w:rsidR="005C5666" w:rsidRPr="009E38C5" w:rsidRDefault="005C5666" w:rsidP="00B033D5">
      <w:pPr>
        <w:pStyle w:val="a0"/>
        <w:numPr>
          <w:ilvl w:val="3"/>
          <w:numId w:val="24"/>
        </w:numPr>
      </w:pPr>
      <w:r w:rsidRPr="009E38C5">
        <w:rPr>
          <w:rFonts w:hint="eastAsia"/>
        </w:rPr>
        <w:t>發射功率及工作頻率</w:t>
      </w:r>
      <w:r w:rsidRPr="009E38C5">
        <w:t>628~</w:t>
      </w:r>
      <w:smartTag w:uri="urn:schemas-microsoft-com:office:smarttags" w:element="chmetcnv">
        <w:smartTagPr>
          <w:attr w:name="UnitName" w:val="m"/>
          <w:attr w:name="SourceValue" w:val="668"/>
          <w:attr w:name="HasSpace" w:val="False"/>
          <w:attr w:name="Negative" w:val="False"/>
          <w:attr w:name="NumberType" w:val="1"/>
          <w:attr w:name="TCSC" w:val="0"/>
        </w:smartTagPr>
        <w:r w:rsidRPr="009E38C5">
          <w:t>668M</w:t>
        </w:r>
      </w:smartTag>
      <w:r w:rsidRPr="009E38C5">
        <w:t>H</w:t>
      </w:r>
      <w:r w:rsidRPr="009E38C5">
        <w:rPr>
          <w:rFonts w:hint="eastAsia"/>
        </w:rPr>
        <w:t>國內合法使用頻段，接收器工作選擇範圍最少需可達</w:t>
      </w:r>
      <w:smartTag w:uri="urn:schemas-microsoft-com:office:smarttags" w:element="chmetcnv">
        <w:smartTagPr>
          <w:attr w:name="UnitName" w:val="m"/>
          <w:attr w:name="SourceValue" w:val="18"/>
          <w:attr w:name="HasSpace" w:val="False"/>
          <w:attr w:name="Negative" w:val="False"/>
          <w:attr w:name="NumberType" w:val="1"/>
          <w:attr w:name="TCSC" w:val="0"/>
        </w:smartTagPr>
        <w:r w:rsidRPr="009E38C5">
          <w:t>18M</w:t>
        </w:r>
      </w:smartTag>
      <w:r w:rsidRPr="009E38C5">
        <w:t xml:space="preserve"> Hz</w:t>
      </w:r>
      <w:r w:rsidRPr="009E38C5">
        <w:rPr>
          <w:rFonts w:hint="eastAsia"/>
        </w:rPr>
        <w:t>以上。</w:t>
      </w:r>
    </w:p>
    <w:p w:rsidR="005C5666" w:rsidRPr="009E38C5" w:rsidRDefault="005C5666" w:rsidP="00B033D5">
      <w:pPr>
        <w:pStyle w:val="a0"/>
        <w:numPr>
          <w:ilvl w:val="3"/>
          <w:numId w:val="24"/>
        </w:numPr>
      </w:pPr>
      <w:r w:rsidRPr="009E38C5">
        <w:rPr>
          <w:rFonts w:hint="eastAsia"/>
        </w:rPr>
        <w:t>插入式發射器設計，可搭配有線手持麥克風搭配組裝使用。</w:t>
      </w:r>
    </w:p>
    <w:p w:rsidR="005C5666" w:rsidRPr="009E38C5" w:rsidRDefault="005C5666" w:rsidP="00B033D5">
      <w:pPr>
        <w:pStyle w:val="a0"/>
        <w:numPr>
          <w:ilvl w:val="3"/>
          <w:numId w:val="24"/>
        </w:numPr>
      </w:pPr>
      <w:r w:rsidRPr="009E38C5">
        <w:t xml:space="preserve">RF </w:t>
      </w:r>
      <w:r w:rsidRPr="009E38C5">
        <w:rPr>
          <w:rFonts w:hint="eastAsia"/>
        </w:rPr>
        <w:t>輸出功率最大可達</w:t>
      </w:r>
      <w:r w:rsidRPr="009E38C5">
        <w:t>30mW</w:t>
      </w:r>
      <w:r w:rsidRPr="009E38C5">
        <w:rPr>
          <w:rFonts w:hint="eastAsia"/>
        </w:rPr>
        <w:t>。</w:t>
      </w:r>
    </w:p>
    <w:p w:rsidR="005C5666" w:rsidRPr="009E38C5" w:rsidRDefault="005C5666" w:rsidP="00B033D5">
      <w:pPr>
        <w:pStyle w:val="a0"/>
        <w:numPr>
          <w:ilvl w:val="2"/>
          <w:numId w:val="24"/>
        </w:numPr>
      </w:pPr>
      <w:r w:rsidRPr="009E38C5">
        <w:rPr>
          <w:rFonts w:hint="eastAsia"/>
        </w:rPr>
        <w:t>無線麥克風接收器</w:t>
      </w:r>
      <w:r>
        <w:rPr>
          <w:rFonts w:hint="eastAsia"/>
        </w:rPr>
        <w:t>：</w:t>
      </w:r>
    </w:p>
    <w:p w:rsidR="005C5666" w:rsidRPr="009E38C5" w:rsidRDefault="005C5666" w:rsidP="00B033D5">
      <w:pPr>
        <w:pStyle w:val="a0"/>
        <w:numPr>
          <w:ilvl w:val="3"/>
          <w:numId w:val="24"/>
        </w:numPr>
      </w:pPr>
      <w:r w:rsidRPr="009E38C5">
        <w:rPr>
          <w:rFonts w:hint="eastAsia"/>
        </w:rPr>
        <w:t>支援</w:t>
      </w:r>
      <w:r w:rsidRPr="009E38C5">
        <w:t>700</w:t>
      </w:r>
      <w:r w:rsidRPr="009E38C5">
        <w:rPr>
          <w:rFonts w:hint="eastAsia"/>
        </w:rPr>
        <w:t>個以上接收調整頻率，最小切分調整頻率為</w:t>
      </w:r>
      <w:r w:rsidRPr="009E38C5">
        <w:t>25kHz</w:t>
      </w:r>
      <w:r w:rsidRPr="009E38C5">
        <w:rPr>
          <w:rFonts w:hint="eastAsia"/>
        </w:rPr>
        <w:t>步進。</w:t>
      </w:r>
    </w:p>
    <w:p w:rsidR="005C5666" w:rsidRPr="009E38C5" w:rsidRDefault="005C5666" w:rsidP="00871E0A">
      <w:pPr>
        <w:pStyle w:val="a0"/>
        <w:numPr>
          <w:ilvl w:val="3"/>
          <w:numId w:val="24"/>
        </w:numPr>
      </w:pPr>
      <w:r w:rsidRPr="009E38C5">
        <w:rPr>
          <w:rFonts w:hint="eastAsia"/>
        </w:rPr>
        <w:t>訊噪比需達</w:t>
      </w:r>
      <w:r w:rsidRPr="009E38C5">
        <w:t>60dBA</w:t>
      </w:r>
      <w:r w:rsidRPr="009E38C5">
        <w:rPr>
          <w:rFonts w:hint="eastAsia"/>
        </w:rPr>
        <w:t>以上。</w:t>
      </w:r>
    </w:p>
    <w:p w:rsidR="005C5666" w:rsidRPr="009E38C5" w:rsidRDefault="005C5666" w:rsidP="00B033D5">
      <w:pPr>
        <w:pStyle w:val="a0"/>
        <w:numPr>
          <w:ilvl w:val="2"/>
          <w:numId w:val="24"/>
        </w:numPr>
      </w:pPr>
      <w:r w:rsidRPr="009E38C5">
        <w:rPr>
          <w:rFonts w:hint="eastAsia"/>
        </w:rPr>
        <w:t>無線迷你麥克風發射器</w:t>
      </w:r>
      <w:r w:rsidRPr="009E38C5">
        <w:t>(</w:t>
      </w:r>
      <w:r w:rsidRPr="009E38C5">
        <w:rPr>
          <w:rFonts w:hint="eastAsia"/>
        </w:rPr>
        <w:t>同</w:t>
      </w:r>
      <w:r w:rsidRPr="009E38C5">
        <w:t>6-1)</w:t>
      </w:r>
    </w:p>
    <w:p w:rsidR="005C5666" w:rsidRPr="009E38C5" w:rsidRDefault="005C5666" w:rsidP="00B033D5">
      <w:pPr>
        <w:pStyle w:val="a0"/>
        <w:numPr>
          <w:ilvl w:val="2"/>
          <w:numId w:val="24"/>
        </w:numPr>
      </w:pPr>
      <w:r w:rsidRPr="009E38C5">
        <w:rPr>
          <w:rFonts w:hint="eastAsia"/>
        </w:rPr>
        <w:t>無線迷你麥克風接收器</w:t>
      </w:r>
      <w:r>
        <w:rPr>
          <w:rFonts w:hint="eastAsia"/>
        </w:rPr>
        <w:t>：</w:t>
      </w:r>
    </w:p>
    <w:p w:rsidR="005C5666" w:rsidRPr="009E38C5" w:rsidRDefault="005C5666" w:rsidP="00B033D5">
      <w:pPr>
        <w:pStyle w:val="a0"/>
        <w:numPr>
          <w:ilvl w:val="3"/>
          <w:numId w:val="24"/>
        </w:numPr>
      </w:pPr>
      <w:r w:rsidRPr="009E38C5">
        <w:rPr>
          <w:rFonts w:hint="eastAsia"/>
        </w:rPr>
        <w:t>支援</w:t>
      </w:r>
      <w:r w:rsidRPr="009E38C5">
        <w:t>700</w:t>
      </w:r>
      <w:r w:rsidRPr="009E38C5">
        <w:rPr>
          <w:rFonts w:hint="eastAsia"/>
        </w:rPr>
        <w:t>個以上接收調整頻率，最小切分調整頻率為</w:t>
      </w:r>
      <w:r w:rsidRPr="009E38C5">
        <w:t>25kHz</w:t>
      </w:r>
      <w:r w:rsidRPr="009E38C5">
        <w:rPr>
          <w:rFonts w:hint="eastAsia"/>
        </w:rPr>
        <w:t>步進。</w:t>
      </w:r>
    </w:p>
    <w:p w:rsidR="005C5666" w:rsidRPr="009E38C5" w:rsidRDefault="005C5666" w:rsidP="00B033D5">
      <w:pPr>
        <w:pStyle w:val="a0"/>
        <w:numPr>
          <w:ilvl w:val="3"/>
          <w:numId w:val="24"/>
        </w:numPr>
      </w:pPr>
      <w:r w:rsidRPr="009E38C5">
        <w:rPr>
          <w:rFonts w:hint="eastAsia"/>
        </w:rPr>
        <w:lastRenderedPageBreak/>
        <w:t>訊噪比需達</w:t>
      </w:r>
      <w:r w:rsidRPr="009E38C5">
        <w:t>60dBA</w:t>
      </w:r>
      <w:r w:rsidRPr="009E38C5">
        <w:rPr>
          <w:rFonts w:hint="eastAsia"/>
        </w:rPr>
        <w:t>以上。</w:t>
      </w:r>
    </w:p>
    <w:p w:rsidR="005C5666" w:rsidRPr="009E38C5" w:rsidRDefault="005C5666" w:rsidP="00B033D5">
      <w:pPr>
        <w:pStyle w:val="a0"/>
        <w:numPr>
          <w:ilvl w:val="3"/>
          <w:numId w:val="24"/>
        </w:numPr>
      </w:pPr>
      <w:r w:rsidRPr="009E38C5">
        <w:rPr>
          <w:rFonts w:hint="eastAsia"/>
        </w:rPr>
        <w:t>腰掛接收器設計，可與攝影機搭配組裝使用。</w:t>
      </w:r>
    </w:p>
    <w:p w:rsidR="005C5666" w:rsidRPr="009E38C5" w:rsidRDefault="005C5666" w:rsidP="00B033D5">
      <w:pPr>
        <w:pStyle w:val="a0"/>
        <w:numPr>
          <w:ilvl w:val="2"/>
          <w:numId w:val="24"/>
        </w:numPr>
      </w:pPr>
      <w:r w:rsidRPr="009E38C5">
        <w:rPr>
          <w:rFonts w:hint="eastAsia"/>
        </w:rPr>
        <w:t>手持麥克風須與</w:t>
      </w:r>
      <w:r w:rsidRPr="009E38C5">
        <w:t>SHURE SM</w:t>
      </w:r>
      <w:smartTag w:uri="urn:schemas-microsoft-com:office:smarttags" w:element="chmetcnv">
        <w:smartTagPr>
          <w:attr w:name="UnitName" w:val="l"/>
          <w:attr w:name="SourceValue" w:val="63"/>
          <w:attr w:name="HasSpace" w:val="False"/>
          <w:attr w:name="Negative" w:val="False"/>
          <w:attr w:name="NumberType" w:val="1"/>
          <w:attr w:name="TCSC" w:val="0"/>
        </w:smartTagPr>
        <w:r w:rsidRPr="009E38C5">
          <w:t>63L</w:t>
        </w:r>
      </w:smartTag>
      <w:r w:rsidRPr="009E38C5">
        <w:t xml:space="preserve">B </w:t>
      </w:r>
      <w:r w:rsidRPr="009E38C5">
        <w:rPr>
          <w:rFonts w:hint="eastAsia"/>
        </w:rPr>
        <w:t>同級品</w:t>
      </w:r>
      <w:r>
        <w:rPr>
          <w:rFonts w:hint="eastAsia"/>
        </w:rPr>
        <w:t>。</w:t>
      </w:r>
    </w:p>
    <w:p w:rsidR="005C5666" w:rsidRPr="009E38C5" w:rsidRDefault="005C5666" w:rsidP="00B033D5">
      <w:pPr>
        <w:pStyle w:val="a0"/>
        <w:numPr>
          <w:ilvl w:val="1"/>
          <w:numId w:val="24"/>
        </w:numPr>
      </w:pPr>
      <w:r w:rsidRPr="00E257BE">
        <w:rPr>
          <w:rFonts w:hint="eastAsia"/>
          <w:b/>
        </w:rPr>
        <w:t>腳架雲台組：</w:t>
      </w:r>
      <w:r w:rsidRPr="009E38C5">
        <w:rPr>
          <w:rFonts w:hint="eastAsia"/>
        </w:rPr>
        <w:t>每台攝影機需配備攝影機用雲台三腳架一組</w:t>
      </w:r>
      <w:r w:rsidRPr="009E38C5">
        <w:t>(</w:t>
      </w:r>
      <w:r w:rsidRPr="009E38C5">
        <w:rPr>
          <w:rFonts w:hint="eastAsia"/>
        </w:rPr>
        <w:t>參考型號：</w:t>
      </w:r>
      <w:r w:rsidRPr="009E38C5">
        <w:t>SACHTLER aktiv6</w:t>
      </w:r>
      <w:r w:rsidRPr="009E38C5">
        <w:rPr>
          <w:rFonts w:hint="eastAsia"/>
        </w:rPr>
        <w:t>雲台</w:t>
      </w:r>
      <w:r w:rsidRPr="009E38C5">
        <w:t>)</w:t>
      </w:r>
      <w:r>
        <w:rPr>
          <w:rFonts w:hint="eastAsia"/>
        </w:rPr>
        <w:t>。</w:t>
      </w:r>
    </w:p>
    <w:p w:rsidR="005C5666" w:rsidRPr="009E38C5" w:rsidRDefault="005C5666" w:rsidP="00B033D5">
      <w:pPr>
        <w:pStyle w:val="a0"/>
        <w:numPr>
          <w:ilvl w:val="2"/>
          <w:numId w:val="24"/>
        </w:numPr>
      </w:pPr>
      <w:r w:rsidRPr="009E38C5">
        <w:rPr>
          <w:rFonts w:hint="eastAsia"/>
        </w:rPr>
        <w:t>雲台承重≧</w:t>
      </w:r>
      <w:r w:rsidRPr="009E38C5">
        <w:t>8KG</w:t>
      </w:r>
      <w:r w:rsidRPr="009E38C5">
        <w:rPr>
          <w:rFonts w:hint="eastAsia"/>
        </w:rPr>
        <w:t>。</w:t>
      </w:r>
    </w:p>
    <w:p w:rsidR="005C5666" w:rsidRPr="009E38C5" w:rsidRDefault="005C5666" w:rsidP="00B033D5">
      <w:pPr>
        <w:pStyle w:val="a0"/>
        <w:numPr>
          <w:ilvl w:val="2"/>
          <w:numId w:val="24"/>
        </w:numPr>
      </w:pPr>
      <w:r w:rsidRPr="009E38C5">
        <w:rPr>
          <w:rFonts w:hint="eastAsia"/>
        </w:rPr>
        <w:t>雲台碗徑≧</w:t>
      </w:r>
      <w:smartTag w:uri="urn:schemas-microsoft-com:office:smarttags" w:element="chmetcnv">
        <w:smartTagPr>
          <w:attr w:name="UnitName" w:val="m"/>
          <w:attr w:name="SourceValue" w:val="4900"/>
          <w:attr w:name="HasSpace" w:val="False"/>
          <w:attr w:name="Negative" w:val="False"/>
          <w:attr w:name="NumberType" w:val="1"/>
          <w:attr w:name="TCSC" w:val="0"/>
        </w:smartTagPr>
        <w:r w:rsidRPr="009E38C5">
          <w:t>75m</w:t>
        </w:r>
      </w:smartTag>
      <w:r w:rsidRPr="009E38C5">
        <w:t>m</w:t>
      </w:r>
      <w:r>
        <w:rPr>
          <w:rFonts w:hint="eastAsia"/>
        </w:rPr>
        <w:t>。</w:t>
      </w:r>
    </w:p>
    <w:p w:rsidR="005C5666" w:rsidRPr="009E38C5" w:rsidRDefault="005C5666" w:rsidP="00B033D5">
      <w:pPr>
        <w:pStyle w:val="a0"/>
        <w:numPr>
          <w:ilvl w:val="2"/>
          <w:numId w:val="24"/>
        </w:numPr>
      </w:pPr>
      <w:r w:rsidRPr="009E38C5">
        <w:rPr>
          <w:rFonts w:hint="eastAsia"/>
        </w:rPr>
        <w:t>重量：</w:t>
      </w:r>
      <w:smartTag w:uri="urn:schemas-microsoft-com:office:smarttags" w:element="chmetcnv">
        <w:smartTagPr>
          <w:attr w:name="UnitName" w:val="m"/>
          <w:attr w:name="SourceValue" w:val="4900"/>
          <w:attr w:name="HasSpace" w:val="False"/>
          <w:attr w:name="Negative" w:val="False"/>
          <w:attr w:name="NumberType" w:val="1"/>
          <w:attr w:name="TCSC" w:val="0"/>
        </w:smartTagPr>
        <w:r w:rsidRPr="009E38C5">
          <w:t>2.6</w:t>
        </w:r>
        <w:r w:rsidRPr="009E38C5">
          <w:rPr>
            <w:rFonts w:hint="eastAsia"/>
          </w:rPr>
          <w:t>公斤</w:t>
        </w:r>
      </w:smartTag>
      <w:r w:rsidRPr="009E38C5">
        <w:t>(</w:t>
      </w:r>
      <w:r w:rsidRPr="009E38C5">
        <w:rPr>
          <w:rFonts w:hint="eastAsia"/>
        </w:rPr>
        <w:t>含以下</w:t>
      </w:r>
      <w:r w:rsidRPr="009E38C5">
        <w:t>)</w:t>
      </w:r>
      <w:r w:rsidRPr="009E38C5">
        <w:rPr>
          <w:rFonts w:hint="eastAsia"/>
        </w:rPr>
        <w:t>。</w:t>
      </w:r>
    </w:p>
    <w:p w:rsidR="005C5666" w:rsidRPr="009E38C5" w:rsidRDefault="005C5666" w:rsidP="00B033D5">
      <w:pPr>
        <w:pStyle w:val="a0"/>
        <w:numPr>
          <w:ilvl w:val="2"/>
          <w:numId w:val="24"/>
        </w:numPr>
      </w:pPr>
      <w:r w:rsidRPr="009E38C5">
        <w:rPr>
          <w:rFonts w:hint="eastAsia"/>
        </w:rPr>
        <w:t>含水平</w:t>
      </w:r>
      <w:r w:rsidRPr="009E38C5">
        <w:t>/</w:t>
      </w:r>
      <w:r w:rsidRPr="009E38C5">
        <w:rPr>
          <w:rFonts w:hint="eastAsia"/>
        </w:rPr>
        <w:t>垂直液泡照明。</w:t>
      </w:r>
    </w:p>
    <w:p w:rsidR="005C5666" w:rsidRPr="009E38C5" w:rsidRDefault="005C5666" w:rsidP="00B033D5">
      <w:pPr>
        <w:pStyle w:val="a0"/>
        <w:numPr>
          <w:ilvl w:val="2"/>
          <w:numId w:val="24"/>
        </w:numPr>
      </w:pPr>
      <w:r w:rsidRPr="009E38C5">
        <w:rPr>
          <w:rFonts w:hint="eastAsia"/>
        </w:rPr>
        <w:t>雲台攝影機連結</w:t>
      </w:r>
      <w:r>
        <w:rPr>
          <w:rFonts w:hint="eastAsia"/>
        </w:rPr>
        <w:t>板</w:t>
      </w:r>
      <w:r w:rsidRPr="009E38C5">
        <w:rPr>
          <w:rFonts w:hint="eastAsia"/>
        </w:rPr>
        <w:t>滑動範圍≧</w:t>
      </w:r>
      <w:smartTag w:uri="urn:schemas-microsoft-com:office:smarttags" w:element="chmetcnv">
        <w:smartTagPr>
          <w:attr w:name="UnitName" w:val="m"/>
          <w:attr w:name="SourceValue" w:val="4900"/>
          <w:attr w:name="HasSpace" w:val="False"/>
          <w:attr w:name="Negative" w:val="False"/>
          <w:attr w:name="NumberType" w:val="1"/>
          <w:attr w:name="TCSC" w:val="0"/>
        </w:smartTagPr>
        <w:r w:rsidRPr="009E38C5">
          <w:t>120</w:t>
        </w:r>
        <w:r w:rsidRPr="009E38C5">
          <w:rPr>
            <w:rFonts w:hint="eastAsia"/>
          </w:rPr>
          <w:t>毫米</w:t>
        </w:r>
      </w:smartTag>
      <w:r w:rsidRPr="009E38C5">
        <w:rPr>
          <w:rFonts w:hint="eastAsia"/>
        </w:rPr>
        <w:t>。</w:t>
      </w:r>
    </w:p>
    <w:p w:rsidR="005C5666" w:rsidRPr="009E38C5" w:rsidRDefault="005C5666" w:rsidP="00B033D5">
      <w:pPr>
        <w:pStyle w:val="a0"/>
        <w:numPr>
          <w:ilvl w:val="2"/>
          <w:numId w:val="24"/>
        </w:numPr>
      </w:pPr>
      <w:r w:rsidRPr="009E38C5">
        <w:rPr>
          <w:rFonts w:hint="eastAsia"/>
        </w:rPr>
        <w:t>雲台平衡≧</w:t>
      </w:r>
      <w:r w:rsidRPr="009E38C5">
        <w:t>15</w:t>
      </w:r>
      <w:r w:rsidRPr="009E38C5">
        <w:rPr>
          <w:rFonts w:hint="eastAsia"/>
        </w:rPr>
        <w:t>步平衡</w:t>
      </w:r>
      <w:r w:rsidRPr="009E38C5">
        <w:t>+ 0</w:t>
      </w:r>
      <w:r w:rsidRPr="009E38C5">
        <w:rPr>
          <w:rFonts w:hint="eastAsia"/>
        </w:rPr>
        <w:t>。</w:t>
      </w:r>
    </w:p>
    <w:p w:rsidR="005C5666" w:rsidRPr="009E38C5" w:rsidRDefault="005C5666" w:rsidP="00B033D5">
      <w:pPr>
        <w:pStyle w:val="a0"/>
        <w:numPr>
          <w:ilvl w:val="2"/>
          <w:numId w:val="24"/>
        </w:numPr>
      </w:pPr>
      <w:r w:rsidRPr="009E38C5">
        <w:rPr>
          <w:rFonts w:hint="eastAsia"/>
        </w:rPr>
        <w:t>具有</w:t>
      </w:r>
      <w:r w:rsidRPr="009E38C5">
        <w:t>SpeedLevel</w:t>
      </w:r>
      <w:r w:rsidRPr="009E38C5">
        <w:rPr>
          <w:rFonts w:hint="eastAsia"/>
        </w:rPr>
        <w:t>技術，可從雲台本體瞬間保持水平並鎖定</w:t>
      </w:r>
      <w:r>
        <w:rPr>
          <w:rFonts w:hint="eastAsia"/>
        </w:rPr>
        <w:t>頭部</w:t>
      </w:r>
      <w:r w:rsidRPr="009E38C5">
        <w:rPr>
          <w:rFonts w:hint="eastAsia"/>
        </w:rPr>
        <w:t>。</w:t>
      </w:r>
    </w:p>
    <w:p w:rsidR="005C5666" w:rsidRPr="009E38C5" w:rsidRDefault="005C5666" w:rsidP="00B033D5">
      <w:pPr>
        <w:pStyle w:val="a0"/>
        <w:numPr>
          <w:ilvl w:val="2"/>
          <w:numId w:val="24"/>
        </w:numPr>
      </w:pPr>
      <w:r w:rsidRPr="009E38C5">
        <w:rPr>
          <w:rFonts w:hint="eastAsia"/>
        </w:rPr>
        <w:t>雲台具側向加載快拆機制之設計。</w:t>
      </w:r>
    </w:p>
    <w:p w:rsidR="005C5666" w:rsidRPr="009E38C5" w:rsidRDefault="005C5666" w:rsidP="00B033D5">
      <w:pPr>
        <w:pStyle w:val="a0"/>
        <w:numPr>
          <w:ilvl w:val="2"/>
          <w:numId w:val="24"/>
        </w:numPr>
      </w:pPr>
      <w:r w:rsidRPr="009E38C5">
        <w:rPr>
          <w:rFonts w:hint="eastAsia"/>
        </w:rPr>
        <w:t>腳架為鋁材質</w:t>
      </w:r>
      <w:r>
        <w:rPr>
          <w:rFonts w:hint="eastAsia"/>
        </w:rPr>
        <w:t>。</w:t>
      </w:r>
    </w:p>
    <w:p w:rsidR="005C5666" w:rsidRPr="009E38C5" w:rsidRDefault="005C5666" w:rsidP="00B033D5">
      <w:pPr>
        <w:pStyle w:val="a0"/>
        <w:numPr>
          <w:ilvl w:val="2"/>
          <w:numId w:val="24"/>
        </w:numPr>
      </w:pPr>
      <w:r w:rsidRPr="009E38C5">
        <w:rPr>
          <w:rFonts w:hint="eastAsia"/>
        </w:rPr>
        <w:t>腳架承重≧</w:t>
      </w:r>
      <w:smartTag w:uri="urn:schemas-microsoft-com:office:smarttags" w:element="chmetcnv">
        <w:smartTagPr>
          <w:attr w:name="UnitName" w:val="m"/>
          <w:attr w:name="SourceValue" w:val="4900"/>
          <w:attr w:name="HasSpace" w:val="False"/>
          <w:attr w:name="Negative" w:val="False"/>
          <w:attr w:name="NumberType" w:val="1"/>
          <w:attr w:name="TCSC" w:val="0"/>
        </w:smartTagPr>
        <w:r w:rsidRPr="009E38C5">
          <w:t>20</w:t>
        </w:r>
        <w:r w:rsidRPr="009E38C5">
          <w:rPr>
            <w:rFonts w:hint="eastAsia"/>
          </w:rPr>
          <w:t>公斤</w:t>
        </w:r>
      </w:smartTag>
      <w:r w:rsidRPr="009E38C5">
        <w:rPr>
          <w:rFonts w:hint="eastAsia"/>
        </w:rPr>
        <w:t>。</w:t>
      </w:r>
    </w:p>
    <w:p w:rsidR="005C5666" w:rsidRPr="009E38C5" w:rsidRDefault="005C5666" w:rsidP="00B033D5">
      <w:pPr>
        <w:pStyle w:val="a0"/>
        <w:numPr>
          <w:ilvl w:val="2"/>
          <w:numId w:val="24"/>
        </w:numPr>
      </w:pPr>
      <w:r w:rsidRPr="009E38C5">
        <w:rPr>
          <w:rFonts w:hint="eastAsia"/>
        </w:rPr>
        <w:t>腳架高度：</w:t>
      </w:r>
      <w:r w:rsidRPr="009E38C5">
        <w:t>0.42</w:t>
      </w:r>
      <w:r w:rsidRPr="009E38C5">
        <w:rPr>
          <w:rFonts w:hint="eastAsia"/>
        </w:rPr>
        <w:t>至</w:t>
      </w:r>
      <w:smartTag w:uri="urn:schemas-microsoft-com:office:smarttags" w:element="chmetcnv">
        <w:smartTagPr>
          <w:attr w:name="UnitName" w:val="m"/>
          <w:attr w:name="SourceValue" w:val="4900"/>
          <w:attr w:name="HasSpace" w:val="False"/>
          <w:attr w:name="Negative" w:val="False"/>
          <w:attr w:name="NumberType" w:val="1"/>
          <w:attr w:name="TCSC" w:val="0"/>
        </w:smartTagPr>
        <w:r w:rsidRPr="009E38C5">
          <w:t>1.57</w:t>
        </w:r>
        <w:r w:rsidRPr="009E38C5">
          <w:rPr>
            <w:rFonts w:hint="eastAsia"/>
          </w:rPr>
          <w:t>公尺</w:t>
        </w:r>
      </w:smartTag>
      <w:r w:rsidRPr="009E38C5">
        <w:rPr>
          <w:rFonts w:hint="eastAsia"/>
        </w:rPr>
        <w:t>。</w:t>
      </w:r>
    </w:p>
    <w:p w:rsidR="005C5666" w:rsidRPr="009E38C5" w:rsidRDefault="005C5666" w:rsidP="00B033D5">
      <w:pPr>
        <w:pStyle w:val="a0"/>
        <w:numPr>
          <w:ilvl w:val="2"/>
          <w:numId w:val="24"/>
        </w:numPr>
      </w:pPr>
      <w:r w:rsidRPr="009E38C5">
        <w:rPr>
          <w:rFonts w:hint="eastAsia"/>
        </w:rPr>
        <w:t>腳架需具備貼地止滑板。</w:t>
      </w:r>
    </w:p>
    <w:p w:rsidR="005C5666" w:rsidRPr="00E257BE" w:rsidRDefault="005C5666" w:rsidP="002B496B">
      <w:pPr>
        <w:pStyle w:val="a0"/>
        <w:numPr>
          <w:ilvl w:val="1"/>
          <w:numId w:val="24"/>
        </w:numPr>
        <w:outlineLvl w:val="9"/>
        <w:rPr>
          <w:b/>
        </w:rPr>
      </w:pPr>
      <w:r w:rsidRPr="00E257BE">
        <w:rPr>
          <w:b/>
        </w:rPr>
        <w:t>LED</w:t>
      </w:r>
      <w:r w:rsidRPr="00E257BE">
        <w:rPr>
          <w:rFonts w:hint="eastAsia"/>
          <w:b/>
        </w:rPr>
        <w:t>頭燈：</w:t>
      </w:r>
    </w:p>
    <w:p w:rsidR="005C5666" w:rsidRPr="009E38C5" w:rsidRDefault="005C5666" w:rsidP="005A7883">
      <w:pPr>
        <w:pStyle w:val="a0"/>
        <w:numPr>
          <w:ilvl w:val="2"/>
          <w:numId w:val="24"/>
        </w:numPr>
      </w:pPr>
      <w:r w:rsidRPr="009E38C5">
        <w:rPr>
          <w:rFonts w:hint="eastAsia"/>
        </w:rPr>
        <w:lastRenderedPageBreak/>
        <w:t>色溫：</w:t>
      </w:r>
      <w:r w:rsidRPr="009E38C5">
        <w:t>3200</w:t>
      </w:r>
      <w:r w:rsidRPr="005A7883">
        <w:t>~</w:t>
      </w:r>
      <w:r w:rsidRPr="009E38C5">
        <w:t>9500K</w:t>
      </w:r>
      <w:r>
        <w:t>(</w:t>
      </w:r>
      <w:r>
        <w:rPr>
          <w:rFonts w:hint="eastAsia"/>
        </w:rPr>
        <w:t>可變色溫，不接受色溫板</w:t>
      </w:r>
      <w:r>
        <w:t>)</w:t>
      </w:r>
      <w:r w:rsidRPr="009E38C5">
        <w:rPr>
          <w:rFonts w:hint="eastAsia"/>
        </w:rPr>
        <w:t>。</w:t>
      </w:r>
    </w:p>
    <w:p w:rsidR="005C5666" w:rsidRPr="009E38C5" w:rsidRDefault="005C5666" w:rsidP="005A7883">
      <w:pPr>
        <w:pStyle w:val="a0"/>
        <w:numPr>
          <w:ilvl w:val="2"/>
          <w:numId w:val="24"/>
        </w:numPr>
      </w:pPr>
      <w:r w:rsidRPr="009E38C5">
        <w:rPr>
          <w:rFonts w:hint="eastAsia"/>
        </w:rPr>
        <w:t>顯色指數</w:t>
      </w:r>
      <w:r w:rsidRPr="009E38C5">
        <w:t>CRI</w:t>
      </w:r>
      <w:r w:rsidRPr="009E38C5">
        <w:rPr>
          <w:rFonts w:hint="eastAsia"/>
        </w:rPr>
        <w:t>：</w:t>
      </w:r>
      <w:r w:rsidRPr="005A7883">
        <w:rPr>
          <w:rFonts w:hint="eastAsia"/>
        </w:rPr>
        <w:t>≧</w:t>
      </w:r>
      <w:r w:rsidRPr="009E38C5">
        <w:t>95</w:t>
      </w:r>
      <w:r w:rsidRPr="009E38C5">
        <w:rPr>
          <w:rFonts w:hint="eastAsia"/>
        </w:rPr>
        <w:t>。</w:t>
      </w:r>
    </w:p>
    <w:p w:rsidR="005C5666" w:rsidRPr="009E38C5" w:rsidRDefault="005C5666" w:rsidP="002B496B">
      <w:pPr>
        <w:pStyle w:val="a0"/>
        <w:numPr>
          <w:ilvl w:val="2"/>
          <w:numId w:val="24"/>
        </w:numPr>
      </w:pPr>
      <w:r w:rsidRPr="009E38C5">
        <w:t>TLCI</w:t>
      </w:r>
      <w:r w:rsidRPr="009E38C5">
        <w:rPr>
          <w:rFonts w:hint="eastAsia"/>
        </w:rPr>
        <w:t>：</w:t>
      </w:r>
      <w:r w:rsidRPr="003A3041">
        <w:rPr>
          <w:rFonts w:hint="eastAsia"/>
          <w:kern w:val="1"/>
        </w:rPr>
        <w:t>≧</w:t>
      </w:r>
      <w:r w:rsidRPr="009E38C5">
        <w:t>95</w:t>
      </w:r>
      <w:r w:rsidRPr="009E38C5">
        <w:rPr>
          <w:rFonts w:hint="eastAsia"/>
        </w:rPr>
        <w:t>。</w:t>
      </w:r>
    </w:p>
    <w:p w:rsidR="005C5666" w:rsidRPr="009E38C5" w:rsidRDefault="005C5666" w:rsidP="00B033D5">
      <w:pPr>
        <w:pStyle w:val="a0"/>
        <w:numPr>
          <w:ilvl w:val="2"/>
          <w:numId w:val="24"/>
        </w:numPr>
      </w:pPr>
      <w:r w:rsidRPr="009E38C5">
        <w:rPr>
          <w:rFonts w:hint="eastAsia"/>
        </w:rPr>
        <w:t>燈珠數量：</w:t>
      </w:r>
      <w:r w:rsidRPr="003A3041">
        <w:rPr>
          <w:rFonts w:hint="eastAsia"/>
          <w:kern w:val="1"/>
        </w:rPr>
        <w:t>≧</w:t>
      </w:r>
      <w:r w:rsidRPr="003A3041">
        <w:rPr>
          <w:szCs w:val="24"/>
          <w:shd w:val="clear" w:color="auto" w:fill="F7F7F7"/>
        </w:rPr>
        <w:t>256</w:t>
      </w:r>
      <w:r w:rsidRPr="003A3041">
        <w:rPr>
          <w:rFonts w:hint="eastAsia"/>
          <w:sz w:val="21"/>
          <w:szCs w:val="21"/>
          <w:shd w:val="clear" w:color="auto" w:fill="F7F7F7"/>
        </w:rPr>
        <w:t>。</w:t>
      </w:r>
    </w:p>
    <w:p w:rsidR="005C5666" w:rsidRPr="009E38C5" w:rsidRDefault="005C5666" w:rsidP="00B033D5">
      <w:pPr>
        <w:pStyle w:val="a0"/>
        <w:numPr>
          <w:ilvl w:val="2"/>
          <w:numId w:val="24"/>
        </w:numPr>
      </w:pPr>
      <w:r w:rsidRPr="009E38C5">
        <w:rPr>
          <w:rFonts w:hint="eastAsia"/>
        </w:rPr>
        <w:t>電源功率：</w:t>
      </w:r>
      <w:r w:rsidRPr="009E38C5">
        <w:t>15W</w:t>
      </w:r>
      <w:r w:rsidRPr="009E38C5">
        <w:rPr>
          <w:rFonts w:hint="eastAsia"/>
        </w:rPr>
        <w:t>。</w:t>
      </w:r>
    </w:p>
    <w:p w:rsidR="005C5666" w:rsidRDefault="005C5666" w:rsidP="00B033D5">
      <w:pPr>
        <w:pStyle w:val="a0"/>
        <w:numPr>
          <w:ilvl w:val="2"/>
          <w:numId w:val="24"/>
        </w:numPr>
      </w:pPr>
      <w:smartTag w:uri="urn:schemas-microsoft-com:office:smarttags" w:element="chmetcnv">
        <w:smartTagPr>
          <w:attr w:name="UnitName" w:val="m"/>
          <w:attr w:name="SourceValue" w:val="4900"/>
          <w:attr w:name="HasSpace" w:val="False"/>
          <w:attr w:name="Negative" w:val="False"/>
          <w:attr w:name="NumberType" w:val="1"/>
          <w:attr w:name="TCSC" w:val="0"/>
        </w:smartTagPr>
        <w:r w:rsidRPr="009E38C5">
          <w:t>1</w:t>
        </w:r>
        <w:r w:rsidRPr="009E38C5">
          <w:rPr>
            <w:rFonts w:hint="eastAsia"/>
          </w:rPr>
          <w:t>米</w:t>
        </w:r>
      </w:smartTag>
      <w:r w:rsidRPr="009E38C5">
        <w:rPr>
          <w:rFonts w:hint="eastAsia"/>
        </w:rPr>
        <w:t>亮度</w:t>
      </w:r>
      <w:r w:rsidRPr="003A3041">
        <w:rPr>
          <w:rFonts w:hint="eastAsia"/>
          <w:kern w:val="1"/>
        </w:rPr>
        <w:t>≧</w:t>
      </w:r>
      <w:r w:rsidRPr="009E38C5">
        <w:t>1500LUX</w:t>
      </w:r>
      <w:r>
        <w:rPr>
          <w:rFonts w:hint="eastAsia"/>
        </w:rPr>
        <w:t>。</w:t>
      </w:r>
    </w:p>
    <w:p w:rsidR="005C5666" w:rsidRDefault="005C5666" w:rsidP="00B033D5">
      <w:pPr>
        <w:pStyle w:val="a0"/>
        <w:numPr>
          <w:ilvl w:val="2"/>
          <w:numId w:val="24"/>
        </w:numPr>
      </w:pPr>
      <w:r>
        <w:rPr>
          <w:rFonts w:hint="eastAsia"/>
        </w:rPr>
        <w:t>含萬向冷靴。</w:t>
      </w:r>
    </w:p>
    <w:p w:rsidR="005C5666" w:rsidRPr="003A3041" w:rsidRDefault="005C5666" w:rsidP="00B033D5">
      <w:pPr>
        <w:pStyle w:val="a0"/>
        <w:numPr>
          <w:ilvl w:val="2"/>
          <w:numId w:val="24"/>
        </w:numPr>
        <w:rPr>
          <w:szCs w:val="24"/>
        </w:rPr>
      </w:pPr>
      <w:r>
        <w:rPr>
          <w:rFonts w:hint="eastAsia"/>
        </w:rPr>
        <w:t>供電電源：</w:t>
      </w:r>
    </w:p>
    <w:p w:rsidR="005C5666" w:rsidRPr="003A3041" w:rsidRDefault="005C5666" w:rsidP="00B033D5">
      <w:pPr>
        <w:pStyle w:val="a0"/>
        <w:numPr>
          <w:ilvl w:val="3"/>
          <w:numId w:val="24"/>
        </w:numPr>
        <w:rPr>
          <w:rFonts w:ascii="標楷體"/>
          <w:szCs w:val="24"/>
        </w:rPr>
      </w:pPr>
      <w:r>
        <w:rPr>
          <w:rFonts w:hint="eastAsia"/>
        </w:rPr>
        <w:t>如為內建充電式電池，在充飽情形下，最大亮度使用時長</w:t>
      </w:r>
      <w:r w:rsidRPr="003A3041">
        <w:rPr>
          <w:rFonts w:ascii="標楷體" w:hAnsi="標楷體" w:hint="eastAsia"/>
          <w:kern w:val="1"/>
          <w:szCs w:val="24"/>
        </w:rPr>
        <w:t>≧</w:t>
      </w:r>
      <w:r w:rsidRPr="003A3041">
        <w:rPr>
          <w:rFonts w:ascii="標楷體" w:hAnsi="標楷體"/>
          <w:szCs w:val="24"/>
          <w:shd w:val="clear" w:color="auto" w:fill="F7F7F7"/>
        </w:rPr>
        <w:t>1hr</w:t>
      </w:r>
      <w:r w:rsidRPr="003A3041">
        <w:rPr>
          <w:rFonts w:ascii="標楷體" w:hAnsi="標楷體" w:hint="eastAsia"/>
          <w:szCs w:val="24"/>
          <w:shd w:val="clear" w:color="auto" w:fill="F7F7F7"/>
        </w:rPr>
        <w:t>，需含充電器。</w:t>
      </w:r>
    </w:p>
    <w:p w:rsidR="005C5666" w:rsidRPr="00820486" w:rsidRDefault="005C5666" w:rsidP="00B033D5">
      <w:pPr>
        <w:pStyle w:val="a0"/>
        <w:numPr>
          <w:ilvl w:val="3"/>
          <w:numId w:val="24"/>
        </w:numPr>
      </w:pPr>
      <w:r w:rsidRPr="003A3041">
        <w:rPr>
          <w:rFonts w:hint="eastAsia"/>
          <w:shd w:val="clear" w:color="auto" w:fill="F7F7F7"/>
        </w:rPr>
        <w:t>如為更換式電池，需含電池及充電器各一組。</w:t>
      </w:r>
    </w:p>
    <w:p w:rsidR="005C5666" w:rsidRPr="009E38C5" w:rsidRDefault="005C5666" w:rsidP="00B033D5">
      <w:pPr>
        <w:pStyle w:val="a0"/>
        <w:numPr>
          <w:ilvl w:val="1"/>
          <w:numId w:val="24"/>
        </w:numPr>
      </w:pPr>
      <w:r w:rsidRPr="00822A0B">
        <w:rPr>
          <w:rFonts w:hint="eastAsia"/>
          <w:b/>
        </w:rPr>
        <w:t>攝影機專用雨衣：</w:t>
      </w:r>
      <w:r w:rsidRPr="009E38C5">
        <w:t xml:space="preserve"> </w:t>
      </w:r>
    </w:p>
    <w:p w:rsidR="005C5666" w:rsidRPr="009E38C5" w:rsidRDefault="005C5666" w:rsidP="00B033D5">
      <w:pPr>
        <w:pStyle w:val="a0"/>
        <w:numPr>
          <w:ilvl w:val="2"/>
          <w:numId w:val="24"/>
        </w:numPr>
      </w:pPr>
      <w:r w:rsidRPr="009E38C5">
        <w:rPr>
          <w:rFonts w:hint="eastAsia"/>
        </w:rPr>
        <w:t>材質：防水、透氣</w:t>
      </w:r>
      <w:r w:rsidRPr="009E38C5">
        <w:t>Taslan</w:t>
      </w:r>
      <w:r w:rsidRPr="009E38C5">
        <w:rPr>
          <w:rFonts w:hint="eastAsia"/>
        </w:rPr>
        <w:t>尼龍製成，具有</w:t>
      </w:r>
      <w:smartTag w:uri="urn:schemas-microsoft-com:office:smarttags" w:element="chmetcnv">
        <w:smartTagPr>
          <w:attr w:name="UnitName" w:val="m"/>
          <w:attr w:name="SourceValue" w:val="4900"/>
          <w:attr w:name="HasSpace" w:val="False"/>
          <w:attr w:name="Negative" w:val="False"/>
          <w:attr w:name="NumberType" w:val="1"/>
          <w:attr w:name="TCSC" w:val="0"/>
        </w:smartTagPr>
        <w:r w:rsidRPr="009E38C5">
          <w:t>1500M</w:t>
        </w:r>
      </w:smartTag>
      <w:r w:rsidRPr="009E38C5">
        <w:t>M</w:t>
      </w:r>
      <w:r w:rsidRPr="009E38C5">
        <w:rPr>
          <w:rFonts w:hint="eastAsia"/>
        </w:rPr>
        <w:t>的防水等級。通過允許熱空氣排出，減少攝影機過熱機會。</w:t>
      </w:r>
    </w:p>
    <w:p w:rsidR="005C5666" w:rsidRPr="009E38C5" w:rsidRDefault="005C5666" w:rsidP="00B033D5">
      <w:pPr>
        <w:pStyle w:val="a0"/>
        <w:numPr>
          <w:ilvl w:val="2"/>
          <w:numId w:val="24"/>
        </w:numPr>
      </w:pPr>
      <w:r w:rsidRPr="009E38C5">
        <w:rPr>
          <w:rFonts w:hint="eastAsia"/>
        </w:rPr>
        <w:t>具清晰的乙烯基側面板，可清晰查看調整攝影機選單，音頻輸入選擇電平和其他控件。魔術貼密封的防雨板可抬起並進行調節，以保護攝影機麥克風。並帶有透明乙烯基窗罩的防水保護套，可在所有位置保護可折疊液晶顯示屏。</w:t>
      </w:r>
    </w:p>
    <w:p w:rsidR="005C5666" w:rsidRPr="009E38C5" w:rsidRDefault="005C5666" w:rsidP="00B033D5">
      <w:pPr>
        <w:pStyle w:val="a0"/>
        <w:numPr>
          <w:ilvl w:val="2"/>
          <w:numId w:val="24"/>
        </w:numPr>
      </w:pPr>
      <w:r w:rsidRPr="009E38C5">
        <w:rPr>
          <w:rFonts w:hint="eastAsia"/>
        </w:rPr>
        <w:lastRenderedPageBreak/>
        <w:t>可容納無線電麥克風安裝支架，電池存取。</w:t>
      </w:r>
    </w:p>
    <w:p w:rsidR="005C5666" w:rsidRPr="00B033D5" w:rsidRDefault="005C5666" w:rsidP="00B033D5">
      <w:pPr>
        <w:pStyle w:val="a0"/>
        <w:numPr>
          <w:ilvl w:val="1"/>
          <w:numId w:val="24"/>
        </w:numPr>
      </w:pPr>
      <w:r w:rsidRPr="00822A0B">
        <w:rPr>
          <w:rFonts w:hint="eastAsia"/>
          <w:b/>
        </w:rPr>
        <w:t>攝影機攜行包：</w:t>
      </w:r>
      <w:r>
        <w:t>(</w:t>
      </w:r>
      <w:r>
        <w:rPr>
          <w:rFonts w:hint="eastAsia"/>
        </w:rPr>
        <w:t>參考型號：</w:t>
      </w:r>
      <w:r>
        <w:t>Manfrotto CC-192N)</w:t>
      </w:r>
      <w:r>
        <w:rPr>
          <w:rFonts w:hint="eastAsia"/>
        </w:rPr>
        <w:t>。</w:t>
      </w:r>
    </w:p>
    <w:p w:rsidR="005C5666" w:rsidRDefault="005C5666" w:rsidP="00B033D5">
      <w:pPr>
        <w:pStyle w:val="a0"/>
        <w:numPr>
          <w:ilvl w:val="2"/>
          <w:numId w:val="24"/>
        </w:numPr>
      </w:pPr>
      <w:r w:rsidRPr="009E38C5">
        <w:rPr>
          <w:rFonts w:hint="eastAsia"/>
        </w:rPr>
        <w:t>攜行</w:t>
      </w:r>
      <w:r>
        <w:rPr>
          <w:rFonts w:hint="eastAsia"/>
        </w:rPr>
        <w:t>包</w:t>
      </w:r>
      <w:r w:rsidRPr="009E38C5">
        <w:rPr>
          <w:rFonts w:hint="eastAsia"/>
        </w:rPr>
        <w:t>須能符合放入上列之攝影機、麥克風、電池、充</w:t>
      </w:r>
      <w:r>
        <w:t xml:space="preserve"> </w:t>
      </w:r>
    </w:p>
    <w:p w:rsidR="005C5666" w:rsidRPr="009E38C5" w:rsidRDefault="005C5666" w:rsidP="001E00CF">
      <w:pPr>
        <w:pStyle w:val="a0"/>
        <w:numPr>
          <w:ilvl w:val="0"/>
          <w:numId w:val="0"/>
        </w:numPr>
        <w:ind w:left="840"/>
      </w:pPr>
      <w:r>
        <w:t xml:space="preserve">      </w:t>
      </w:r>
      <w:r w:rsidRPr="009E38C5">
        <w:rPr>
          <w:rFonts w:hint="eastAsia"/>
        </w:rPr>
        <w:t>電器等器材。</w:t>
      </w:r>
    </w:p>
    <w:p w:rsidR="005C5666" w:rsidRPr="004D6BD8" w:rsidRDefault="005C5666" w:rsidP="00B033D5">
      <w:pPr>
        <w:pStyle w:val="a0"/>
        <w:numPr>
          <w:ilvl w:val="2"/>
          <w:numId w:val="24"/>
        </w:numPr>
      </w:pPr>
      <w:r>
        <w:rPr>
          <w:rFonts w:hint="eastAsia"/>
        </w:rPr>
        <w:t>攜行包本體材質具備防撥水功能，並附帶</w:t>
      </w:r>
      <w:r w:rsidRPr="009E38C5">
        <w:rPr>
          <w:rFonts w:hint="eastAsia"/>
        </w:rPr>
        <w:t>防水雨</w:t>
      </w:r>
      <w:r w:rsidRPr="004D6BD8">
        <w:rPr>
          <w:rFonts w:hint="eastAsia"/>
        </w:rPr>
        <w:t>衣。</w:t>
      </w:r>
    </w:p>
    <w:p w:rsidR="005C5666" w:rsidRPr="00615C55" w:rsidRDefault="005C5666" w:rsidP="00B033D5">
      <w:pPr>
        <w:pStyle w:val="a0"/>
        <w:numPr>
          <w:ilvl w:val="2"/>
          <w:numId w:val="24"/>
        </w:numPr>
      </w:pPr>
      <w:r w:rsidRPr="00615C55">
        <w:rPr>
          <w:rFonts w:hint="eastAsia"/>
        </w:rPr>
        <w:t>外殼採用高品質抗撕裂防水尼龍面料，可有效減震。</w:t>
      </w:r>
    </w:p>
    <w:p w:rsidR="005C5666" w:rsidRDefault="005C5666" w:rsidP="00B033D5">
      <w:pPr>
        <w:pStyle w:val="a0"/>
        <w:numPr>
          <w:ilvl w:val="2"/>
          <w:numId w:val="24"/>
        </w:numPr>
      </w:pPr>
      <w:r>
        <w:rPr>
          <w:rFonts w:hint="eastAsia"/>
        </w:rPr>
        <w:t>側背型式、雙拉鍊開口、</w:t>
      </w:r>
      <w:r w:rsidRPr="00615C55">
        <w:rPr>
          <w:rFonts w:hint="eastAsia"/>
        </w:rPr>
        <w:t>內部含模塊化和易用的隔</w:t>
      </w:r>
      <w:r>
        <w:t xml:space="preserve">  </w:t>
      </w:r>
    </w:p>
    <w:p w:rsidR="005C5666" w:rsidRDefault="005C5666" w:rsidP="009D5744">
      <w:pPr>
        <w:pStyle w:val="a0"/>
        <w:numPr>
          <w:ilvl w:val="0"/>
          <w:numId w:val="0"/>
        </w:numPr>
        <w:ind w:left="840"/>
      </w:pPr>
      <w:r>
        <w:t xml:space="preserve">      </w:t>
      </w:r>
      <w:r w:rsidRPr="00615C55">
        <w:rPr>
          <w:rFonts w:hint="eastAsia"/>
        </w:rPr>
        <w:t>層，可根據</w:t>
      </w:r>
      <w:r>
        <w:rPr>
          <w:rFonts w:hint="eastAsia"/>
        </w:rPr>
        <w:t>個人需求進行空間分隔，可以有效減震，還</w:t>
      </w:r>
      <w:r>
        <w:t xml:space="preserve"> </w:t>
      </w:r>
    </w:p>
    <w:p w:rsidR="005C5666" w:rsidRPr="00615C55" w:rsidRDefault="005C5666" w:rsidP="009D5744">
      <w:pPr>
        <w:pStyle w:val="a0"/>
        <w:numPr>
          <w:ilvl w:val="0"/>
          <w:numId w:val="0"/>
        </w:numPr>
        <w:ind w:left="840"/>
      </w:pPr>
      <w:r>
        <w:t xml:space="preserve">      </w:t>
      </w:r>
      <w:r>
        <w:rPr>
          <w:rFonts w:hint="eastAsia"/>
        </w:rPr>
        <w:t>能可以根據器材需求彎曲</w:t>
      </w:r>
      <w:r w:rsidRPr="00615C55">
        <w:rPr>
          <w:rFonts w:hint="eastAsia"/>
        </w:rPr>
        <w:t>調整。</w:t>
      </w:r>
    </w:p>
    <w:p w:rsidR="005C5666" w:rsidRPr="00615C55" w:rsidRDefault="005C5666" w:rsidP="006406F8">
      <w:pPr>
        <w:pStyle w:val="a0"/>
        <w:numPr>
          <w:ilvl w:val="2"/>
          <w:numId w:val="24"/>
        </w:numPr>
        <w:ind w:hanging="863"/>
      </w:pPr>
      <w:r w:rsidRPr="00615C55">
        <w:rPr>
          <w:rFonts w:hint="eastAsia"/>
        </w:rPr>
        <w:t>含專門設計的掛帶，可將背包固定在拉桿箱上。</w:t>
      </w:r>
    </w:p>
    <w:p w:rsidR="005C5666" w:rsidRPr="00822A0B" w:rsidRDefault="005C5666" w:rsidP="00B033D5">
      <w:pPr>
        <w:pStyle w:val="a0"/>
        <w:numPr>
          <w:ilvl w:val="1"/>
          <w:numId w:val="24"/>
        </w:numPr>
        <w:rPr>
          <w:b/>
        </w:rPr>
      </w:pPr>
      <w:r w:rsidRPr="00822A0B">
        <w:rPr>
          <w:b/>
        </w:rPr>
        <w:t>3</w:t>
      </w:r>
      <w:r w:rsidRPr="00822A0B">
        <w:rPr>
          <w:rFonts w:hint="eastAsia"/>
          <w:b/>
        </w:rPr>
        <w:t>號充電電池組：</w:t>
      </w:r>
    </w:p>
    <w:p w:rsidR="005C5666" w:rsidRDefault="005C5666" w:rsidP="00B033D5">
      <w:pPr>
        <w:pStyle w:val="a0"/>
        <w:numPr>
          <w:ilvl w:val="2"/>
          <w:numId w:val="24"/>
        </w:numPr>
      </w:pPr>
      <w:r w:rsidRPr="00E01EB3">
        <w:rPr>
          <w:rFonts w:hint="eastAsia"/>
        </w:rPr>
        <w:t>充電器能做單顆</w:t>
      </w:r>
      <w:bookmarkStart w:id="14" w:name="_Hlk79161101"/>
      <w:r w:rsidRPr="003502CC">
        <w:t>~</w:t>
      </w:r>
      <w:bookmarkEnd w:id="14"/>
      <w:r>
        <w:t>4</w:t>
      </w:r>
      <w:r>
        <w:rPr>
          <w:rFonts w:hint="eastAsia"/>
        </w:rPr>
        <w:t>顆</w:t>
      </w:r>
      <w:r w:rsidRPr="00E01EB3">
        <w:rPr>
          <w:rFonts w:hint="eastAsia"/>
        </w:rPr>
        <w:t>電池充電使用</w:t>
      </w:r>
      <w:r>
        <w:rPr>
          <w:rFonts w:hint="eastAsia"/>
        </w:rPr>
        <w:t>。</w:t>
      </w:r>
    </w:p>
    <w:p w:rsidR="005C5666" w:rsidRPr="00E01EB3" w:rsidRDefault="005C5666" w:rsidP="00B033D5">
      <w:pPr>
        <w:pStyle w:val="a0"/>
        <w:numPr>
          <w:ilvl w:val="2"/>
          <w:numId w:val="24"/>
        </w:numPr>
      </w:pPr>
      <w:r w:rsidRPr="00E01EB3">
        <w:rPr>
          <w:rFonts w:hint="eastAsia"/>
        </w:rPr>
        <w:t>充電電池組每顆</w:t>
      </w:r>
      <w:r w:rsidRPr="00E01EB3">
        <w:t>cell capacity</w:t>
      </w:r>
      <w:r w:rsidRPr="003502CC">
        <w:rPr>
          <w:rFonts w:hint="eastAsia"/>
        </w:rPr>
        <w:t>≧</w:t>
      </w:r>
      <w:smartTag w:uri="urn:schemas-microsoft-com:office:smarttags" w:element="chmetcnv">
        <w:smartTagPr>
          <w:attr w:name="UnitName" w:val="m"/>
          <w:attr w:name="SourceValue" w:val="4900"/>
          <w:attr w:name="HasSpace" w:val="False"/>
          <w:attr w:name="Negative" w:val="False"/>
          <w:attr w:name="NumberType" w:val="1"/>
          <w:attr w:name="TCSC" w:val="0"/>
        </w:smartTagPr>
        <w:r w:rsidRPr="00E01EB3">
          <w:t>2000m</w:t>
        </w:r>
      </w:smartTag>
      <w:r w:rsidRPr="00E01EB3">
        <w:t>Ah</w:t>
      </w:r>
      <w:r w:rsidRPr="00E01EB3">
        <w:rPr>
          <w:rFonts w:hint="eastAsia"/>
        </w:rPr>
        <w:t>。</w:t>
      </w:r>
    </w:p>
    <w:p w:rsidR="005C5666" w:rsidRDefault="005C5666" w:rsidP="00B033D5">
      <w:pPr>
        <w:pStyle w:val="a0"/>
        <w:numPr>
          <w:ilvl w:val="1"/>
          <w:numId w:val="24"/>
        </w:numPr>
      </w:pPr>
      <w:r w:rsidRPr="00612F6A">
        <w:rPr>
          <w:rFonts w:hint="eastAsia"/>
          <w:b/>
        </w:rPr>
        <w:t>攝影機充電電池：</w:t>
      </w:r>
      <w:r>
        <w:t>(</w:t>
      </w:r>
      <w:r>
        <w:rPr>
          <w:rFonts w:hint="eastAsia"/>
        </w:rPr>
        <w:t>含原廠充電器</w:t>
      </w:r>
      <w:r>
        <w:t>)</w:t>
      </w:r>
      <w:r>
        <w:rPr>
          <w:rFonts w:hint="eastAsia"/>
        </w:rPr>
        <w:t>。</w:t>
      </w:r>
    </w:p>
    <w:p w:rsidR="005C5666" w:rsidRPr="009E38C5" w:rsidRDefault="005C5666" w:rsidP="00B033D5">
      <w:pPr>
        <w:pStyle w:val="a0"/>
        <w:numPr>
          <w:ilvl w:val="2"/>
          <w:numId w:val="24"/>
        </w:numPr>
      </w:pPr>
      <w:r w:rsidRPr="009E38C5">
        <w:rPr>
          <w:rFonts w:hint="eastAsia"/>
        </w:rPr>
        <w:t>原廠專用可充電式鋰電池。</w:t>
      </w:r>
    </w:p>
    <w:p w:rsidR="005C5666" w:rsidRPr="009E38C5" w:rsidRDefault="005C5666" w:rsidP="00B033D5">
      <w:pPr>
        <w:pStyle w:val="a0"/>
        <w:numPr>
          <w:ilvl w:val="2"/>
          <w:numId w:val="24"/>
        </w:numPr>
      </w:pPr>
      <w:r w:rsidRPr="009E38C5">
        <w:rPr>
          <w:rFonts w:hint="eastAsia"/>
        </w:rPr>
        <w:t>每一顆</w:t>
      </w:r>
      <w:r w:rsidRPr="009E38C5">
        <w:t>Cell capacity</w:t>
      </w:r>
      <w:r w:rsidRPr="003A3041">
        <w:rPr>
          <w:rFonts w:cs="新細明體" w:hint="eastAsia"/>
        </w:rPr>
        <w:t>≧</w:t>
      </w:r>
      <w:smartTag w:uri="urn:schemas-microsoft-com:office:smarttags" w:element="chmetcnv">
        <w:smartTagPr>
          <w:attr w:name="UnitName" w:val="m"/>
          <w:attr w:name="SourceValue" w:val="4900"/>
          <w:attr w:name="HasSpace" w:val="False"/>
          <w:attr w:name="Negative" w:val="False"/>
          <w:attr w:name="NumberType" w:val="1"/>
          <w:attr w:name="TCSC" w:val="0"/>
        </w:smartTagPr>
        <w:r w:rsidRPr="009E38C5">
          <w:t>4900m</w:t>
        </w:r>
      </w:smartTag>
      <w:r w:rsidRPr="009E38C5">
        <w:t>Ah</w:t>
      </w:r>
      <w:r w:rsidRPr="009E38C5">
        <w:rPr>
          <w:rFonts w:hint="eastAsia"/>
        </w:rPr>
        <w:t>。</w:t>
      </w:r>
    </w:p>
    <w:p w:rsidR="005C5666" w:rsidRDefault="005C5666" w:rsidP="00B033D5">
      <w:pPr>
        <w:pStyle w:val="a0"/>
        <w:numPr>
          <w:ilvl w:val="1"/>
          <w:numId w:val="24"/>
        </w:numPr>
      </w:pPr>
      <w:r w:rsidRPr="00612F6A">
        <w:rPr>
          <w:rFonts w:cs="新細明體" w:hint="eastAsia"/>
          <w:b/>
          <w:color w:val="000000"/>
          <w:szCs w:val="24"/>
        </w:rPr>
        <w:t>維修備品組件：</w:t>
      </w:r>
      <w:r>
        <w:rPr>
          <w:rFonts w:hint="eastAsia"/>
        </w:rPr>
        <w:t>立約商需提供</w:t>
      </w:r>
      <w:r>
        <w:t>2</w:t>
      </w:r>
      <w:r>
        <w:rPr>
          <w:rFonts w:hint="eastAsia"/>
        </w:rPr>
        <w:t>組維修備用零件。</w:t>
      </w:r>
    </w:p>
    <w:p w:rsidR="005C5666" w:rsidRDefault="005C5666" w:rsidP="00CF4516">
      <w:pPr>
        <w:pStyle w:val="a0"/>
        <w:numPr>
          <w:ilvl w:val="1"/>
          <w:numId w:val="24"/>
        </w:numPr>
      </w:pPr>
      <w:r w:rsidRPr="00612F6A">
        <w:rPr>
          <w:rFonts w:cs="新細明體"/>
          <w:b/>
          <w:color w:val="000000"/>
          <w:szCs w:val="24"/>
        </w:rPr>
        <w:t xml:space="preserve">RTMP </w:t>
      </w:r>
      <w:r w:rsidRPr="00612F6A">
        <w:rPr>
          <w:rFonts w:cs="新細明體" w:hint="eastAsia"/>
          <w:b/>
          <w:color w:val="000000"/>
          <w:szCs w:val="24"/>
        </w:rPr>
        <w:t>影音解碼器：</w:t>
      </w:r>
      <w:r>
        <w:rPr>
          <w:rFonts w:hint="eastAsia"/>
        </w:rPr>
        <w:t>立約商必須提供</w:t>
      </w:r>
      <w:r>
        <w:t>2</w:t>
      </w:r>
      <w:r>
        <w:rPr>
          <w:rFonts w:hint="eastAsia"/>
        </w:rPr>
        <w:t>台</w:t>
      </w:r>
      <w:r>
        <w:t>RTMP</w:t>
      </w:r>
      <w:r>
        <w:rPr>
          <w:rFonts w:hint="eastAsia"/>
        </w:rPr>
        <w:t>影音串流</w:t>
      </w:r>
      <w:r>
        <w:t xml:space="preserve"> </w:t>
      </w:r>
    </w:p>
    <w:p w:rsidR="005C5666" w:rsidRPr="00E95CE7" w:rsidRDefault="005C5666" w:rsidP="00CF4516">
      <w:pPr>
        <w:pStyle w:val="a0"/>
        <w:numPr>
          <w:ilvl w:val="0"/>
          <w:numId w:val="0"/>
        </w:numPr>
        <w:ind w:left="568"/>
      </w:pPr>
      <w:r>
        <w:t xml:space="preserve">    </w:t>
      </w:r>
      <w:r>
        <w:rPr>
          <w:rFonts w:hint="eastAsia"/>
        </w:rPr>
        <w:t>解碼器</w:t>
      </w:r>
      <w:r>
        <w:t>(</w:t>
      </w:r>
      <w:r>
        <w:rPr>
          <w:rFonts w:hint="eastAsia"/>
        </w:rPr>
        <w:t>具</w:t>
      </w:r>
      <w:r>
        <w:t>HD_SDI &amp; HDMI output)</w:t>
      </w:r>
      <w:r>
        <w:rPr>
          <w:rFonts w:hint="eastAsia"/>
        </w:rPr>
        <w:t>。</w:t>
      </w:r>
    </w:p>
    <w:p w:rsidR="005C5666" w:rsidRDefault="005C5666" w:rsidP="0067330B">
      <w:pPr>
        <w:pStyle w:val="a"/>
        <w:spacing w:before="180" w:after="180"/>
      </w:pPr>
      <w:r w:rsidRPr="00E01EB3">
        <w:rPr>
          <w:rFonts w:hint="eastAsia"/>
        </w:rPr>
        <w:lastRenderedPageBreak/>
        <w:t>交貨測試</w:t>
      </w:r>
    </w:p>
    <w:p w:rsidR="005C5666" w:rsidRDefault="005C5666" w:rsidP="00B033D5">
      <w:pPr>
        <w:pStyle w:val="a0"/>
        <w:numPr>
          <w:ilvl w:val="1"/>
          <w:numId w:val="25"/>
        </w:numPr>
      </w:pPr>
      <w:r w:rsidRPr="00E01EB3">
        <w:rPr>
          <w:rFonts w:hint="eastAsia"/>
        </w:rPr>
        <w:t>立約商應於約定日期如期交貨，完成基本型號數量驗收。</w:t>
      </w:r>
    </w:p>
    <w:p w:rsidR="005C5666" w:rsidRPr="004562B6" w:rsidRDefault="005C5666" w:rsidP="00B033D5">
      <w:pPr>
        <w:pStyle w:val="a0"/>
        <w:numPr>
          <w:ilvl w:val="1"/>
          <w:numId w:val="25"/>
        </w:numPr>
      </w:pPr>
      <w:r w:rsidRPr="00E01EB3">
        <w:rPr>
          <w:rFonts w:hint="eastAsia"/>
        </w:rPr>
        <w:t>再由使用者進行</w:t>
      </w:r>
      <w:r>
        <w:t>14</w:t>
      </w:r>
      <w:r w:rsidRPr="004562B6">
        <w:rPr>
          <w:rFonts w:hint="eastAsia"/>
        </w:rPr>
        <w:t>天規格性能測試。</w:t>
      </w:r>
    </w:p>
    <w:p w:rsidR="005C5666" w:rsidRDefault="005C5666" w:rsidP="0067330B">
      <w:pPr>
        <w:pStyle w:val="a"/>
        <w:spacing w:before="180" w:after="180"/>
      </w:pPr>
      <w:r w:rsidRPr="006B0616">
        <w:rPr>
          <w:rFonts w:hint="eastAsia"/>
        </w:rPr>
        <w:t>交貨時應檢附之文件</w:t>
      </w:r>
    </w:p>
    <w:p w:rsidR="005C5666" w:rsidRPr="009E7E34" w:rsidRDefault="005C5666" w:rsidP="00B033D5">
      <w:pPr>
        <w:pStyle w:val="a0"/>
        <w:numPr>
          <w:ilvl w:val="1"/>
          <w:numId w:val="26"/>
        </w:numPr>
      </w:pPr>
      <w:r w:rsidRPr="009E7E34">
        <w:rPr>
          <w:rFonts w:hint="eastAsia"/>
        </w:rPr>
        <w:t>原廠出具之出廠證明及新品證明，設備如係進口貨應另附海關進口證明文件。</w:t>
      </w:r>
    </w:p>
    <w:p w:rsidR="005C5666" w:rsidRPr="009E7E34" w:rsidRDefault="005C5666" w:rsidP="00B033D5">
      <w:pPr>
        <w:pStyle w:val="a0"/>
      </w:pPr>
      <w:r w:rsidRPr="009E7E34">
        <w:t>3</w:t>
      </w:r>
      <w:r>
        <w:rPr>
          <w:rFonts w:hint="eastAsia"/>
        </w:rPr>
        <w:t>年免費保固與維護之</w:t>
      </w:r>
      <w:r w:rsidRPr="009E7E34">
        <w:rPr>
          <w:rFonts w:hint="eastAsia"/>
        </w:rPr>
        <w:t>切結書。</w:t>
      </w:r>
    </w:p>
    <w:p w:rsidR="005C5666" w:rsidRPr="009E7E34" w:rsidRDefault="005C5666" w:rsidP="00B033D5">
      <w:pPr>
        <w:pStyle w:val="a0"/>
      </w:pPr>
      <w:r w:rsidRPr="009E7E34">
        <w:t>5</w:t>
      </w:r>
      <w:r w:rsidRPr="009E7E34">
        <w:rPr>
          <w:rFonts w:hint="eastAsia"/>
        </w:rPr>
        <w:t>年零件</w:t>
      </w:r>
      <w:r w:rsidRPr="009E7E34">
        <w:t>(</w:t>
      </w:r>
      <w:r w:rsidRPr="009E7E34">
        <w:rPr>
          <w:rFonts w:hint="eastAsia"/>
        </w:rPr>
        <w:t>或相同功能之可替代性零件</w:t>
      </w:r>
      <w:r w:rsidRPr="009E7E34">
        <w:t>)</w:t>
      </w:r>
      <w:r w:rsidRPr="009E7E34">
        <w:rPr>
          <w:rFonts w:hint="eastAsia"/>
        </w:rPr>
        <w:t>充足供應之保證書及消耗性零件應在接獲訂單後</w:t>
      </w:r>
      <w:r w:rsidRPr="009E7E34">
        <w:t>3</w:t>
      </w:r>
      <w:r w:rsidRPr="009E7E34">
        <w:rPr>
          <w:rFonts w:hint="eastAsia"/>
        </w:rPr>
        <w:t>星期內交貨，非消耗性零件應在接獲訂單後</w:t>
      </w:r>
      <w:r w:rsidRPr="009E7E34">
        <w:t>6</w:t>
      </w:r>
      <w:r w:rsidRPr="009E7E34">
        <w:rPr>
          <w:rFonts w:hint="eastAsia"/>
        </w:rPr>
        <w:t>星期內交貨之保證書。</w:t>
      </w:r>
    </w:p>
    <w:p w:rsidR="005C5666" w:rsidRDefault="005C5666" w:rsidP="00B033D5">
      <w:pPr>
        <w:pStyle w:val="a0"/>
      </w:pPr>
      <w:r w:rsidRPr="009E7E34">
        <w:rPr>
          <w:rFonts w:hint="eastAsia"/>
        </w:rPr>
        <w:t>器材之操作說明、技術手冊、維修手冊</w:t>
      </w:r>
      <w:r w:rsidRPr="009E7E34">
        <w:t xml:space="preserve"> PDF </w:t>
      </w:r>
      <w:r w:rsidRPr="009E7E34">
        <w:rPr>
          <w:rFonts w:hint="eastAsia"/>
        </w:rPr>
        <w:t>檔</w:t>
      </w:r>
      <w:r>
        <w:rPr>
          <w:rFonts w:hint="eastAsia"/>
        </w:rPr>
        <w:t>。</w:t>
      </w:r>
    </w:p>
    <w:p w:rsidR="005C5666" w:rsidRDefault="005C5666" w:rsidP="0067330B">
      <w:pPr>
        <w:pStyle w:val="a"/>
        <w:spacing w:before="180" w:after="180"/>
      </w:pPr>
      <w:r>
        <w:rPr>
          <w:rFonts w:hint="eastAsia"/>
        </w:rPr>
        <w:t>教育訓練</w:t>
      </w:r>
    </w:p>
    <w:p w:rsidR="005C5666" w:rsidRPr="00262364" w:rsidRDefault="005C5666" w:rsidP="00B033D5">
      <w:pPr>
        <w:pStyle w:val="a0"/>
        <w:numPr>
          <w:ilvl w:val="1"/>
          <w:numId w:val="9"/>
        </w:numPr>
      </w:pPr>
      <w:r w:rsidRPr="00262364">
        <w:rPr>
          <w:rFonts w:hint="eastAsia"/>
        </w:rPr>
        <w:t>立約商必須免費</w:t>
      </w:r>
      <w:bookmarkStart w:id="15" w:name="OLE_LINK1"/>
      <w:r w:rsidRPr="00262364">
        <w:rPr>
          <w:rFonts w:hint="eastAsia"/>
        </w:rPr>
        <w:t>提供合格教師在本公司所指定之時間及地點進行教育訓練，並得視本公司</w:t>
      </w:r>
      <w:bookmarkEnd w:id="15"/>
      <w:r>
        <w:rPr>
          <w:rFonts w:hint="eastAsia"/>
        </w:rPr>
        <w:t>使用單位需求</w:t>
      </w:r>
      <w:r w:rsidRPr="00262364">
        <w:rPr>
          <w:rFonts w:hint="eastAsia"/>
        </w:rPr>
        <w:t>延長。</w:t>
      </w:r>
    </w:p>
    <w:p w:rsidR="005C5666" w:rsidRPr="00262364" w:rsidRDefault="005C5666" w:rsidP="00B033D5">
      <w:pPr>
        <w:pStyle w:val="a0"/>
        <w:numPr>
          <w:ilvl w:val="1"/>
          <w:numId w:val="9"/>
        </w:numPr>
      </w:pPr>
      <w:r w:rsidRPr="00262364">
        <w:rPr>
          <w:rFonts w:hint="eastAsia"/>
        </w:rPr>
        <w:t>師資人員及教材等所有費用皆由立約商自行負擔，每堂各具簽到</w:t>
      </w:r>
      <w:r>
        <w:rPr>
          <w:rFonts w:hint="eastAsia"/>
        </w:rPr>
        <w:t>記</w:t>
      </w:r>
      <w:r w:rsidRPr="00262364">
        <w:rPr>
          <w:rFonts w:hint="eastAsia"/>
        </w:rPr>
        <w:t>錄表，教育訓練課程內容必須包括操作與維護。</w:t>
      </w:r>
    </w:p>
    <w:p w:rsidR="005C5666" w:rsidRPr="00262364" w:rsidRDefault="005C5666" w:rsidP="00B033D5">
      <w:pPr>
        <w:pStyle w:val="a0"/>
        <w:numPr>
          <w:ilvl w:val="1"/>
          <w:numId w:val="9"/>
        </w:numPr>
      </w:pPr>
      <w:r w:rsidRPr="00262364">
        <w:rPr>
          <w:rFonts w:hint="eastAsia"/>
        </w:rPr>
        <w:t>參與教育訓練為本公司人員，訓練人員之人數，上課時間</w:t>
      </w:r>
      <w:r w:rsidRPr="00262364">
        <w:t>/</w:t>
      </w:r>
      <w:r w:rsidRPr="00262364">
        <w:rPr>
          <w:rFonts w:hint="eastAsia"/>
        </w:rPr>
        <w:t>梯次等依本公司需求而定。</w:t>
      </w:r>
      <w:r w:rsidRPr="00262364">
        <w:t>(</w:t>
      </w:r>
      <w:r w:rsidRPr="00262364">
        <w:rPr>
          <w:rFonts w:hint="eastAsia"/>
        </w:rPr>
        <w:t>註：暫定分</w:t>
      </w:r>
      <w:r w:rsidRPr="00262364">
        <w:t>3</w:t>
      </w:r>
      <w:r w:rsidRPr="00262364">
        <w:rPr>
          <w:rFonts w:hint="eastAsia"/>
        </w:rPr>
        <w:t>梯次每次</w:t>
      </w:r>
      <w:r w:rsidRPr="00262364">
        <w:t>2</w:t>
      </w:r>
      <w:r w:rsidRPr="00262364">
        <w:rPr>
          <w:rFonts w:hint="eastAsia"/>
        </w:rPr>
        <w:t>小時</w:t>
      </w:r>
      <w:r w:rsidRPr="00262364">
        <w:t>)</w:t>
      </w:r>
    </w:p>
    <w:p w:rsidR="005C5666" w:rsidRPr="00262364" w:rsidRDefault="005C5666" w:rsidP="00B033D5">
      <w:pPr>
        <w:pStyle w:val="a0"/>
        <w:numPr>
          <w:ilvl w:val="1"/>
          <w:numId w:val="9"/>
        </w:numPr>
      </w:pPr>
      <w:r>
        <w:rPr>
          <w:rFonts w:hint="eastAsia"/>
        </w:rPr>
        <w:lastRenderedPageBreak/>
        <w:t>需提供本公司指定人員</w:t>
      </w:r>
      <w:r>
        <w:t>2</w:t>
      </w:r>
      <w:r>
        <w:rPr>
          <w:rFonts w:hint="eastAsia"/>
        </w:rPr>
        <w:t>名赴</w:t>
      </w:r>
      <w:r w:rsidRPr="00262364">
        <w:rPr>
          <w:rFonts w:hint="eastAsia"/>
        </w:rPr>
        <w:t>原廠維修教育訓練</w:t>
      </w:r>
      <w:r w:rsidRPr="00262364">
        <w:t>5</w:t>
      </w:r>
      <w:r w:rsidRPr="00262364">
        <w:rPr>
          <w:rFonts w:hint="eastAsia"/>
        </w:rPr>
        <w:t>天，若疫情期間無法親赴原廠則改為線上教學方式辦理。</w:t>
      </w:r>
    </w:p>
    <w:p w:rsidR="005C5666" w:rsidRPr="00F66555" w:rsidRDefault="005C5666" w:rsidP="0067330B">
      <w:pPr>
        <w:pStyle w:val="a"/>
        <w:spacing w:before="180" w:after="180"/>
      </w:pPr>
      <w:r w:rsidRPr="00D7088B">
        <w:rPr>
          <w:rFonts w:hint="eastAsia"/>
        </w:rPr>
        <w:t>驗收</w:t>
      </w:r>
    </w:p>
    <w:p w:rsidR="005C5666" w:rsidRDefault="005C5666" w:rsidP="00B033D5">
      <w:pPr>
        <w:pStyle w:val="a0"/>
        <w:numPr>
          <w:ilvl w:val="1"/>
          <w:numId w:val="2"/>
        </w:numPr>
      </w:pPr>
      <w:r w:rsidRPr="0020567B">
        <w:rPr>
          <w:rFonts w:hint="eastAsia"/>
        </w:rPr>
        <w:t>立約商須於完成教育訓練後以書面報請本公司辦理驗收。</w:t>
      </w:r>
    </w:p>
    <w:p w:rsidR="005C5666" w:rsidRPr="00D054D0" w:rsidRDefault="005C5666" w:rsidP="00B033D5">
      <w:pPr>
        <w:pStyle w:val="a0"/>
        <w:numPr>
          <w:ilvl w:val="1"/>
          <w:numId w:val="2"/>
        </w:numPr>
      </w:pPr>
      <w:r w:rsidRPr="00D054D0">
        <w:rPr>
          <w:rFonts w:hint="eastAsia"/>
        </w:rPr>
        <w:t>本案依據契約規定及經使用者根據操作說明進行規格性能之測試，其測試結果達標準完全符合規格性能，並完成教育訓練後，得辦理驗收。</w:t>
      </w:r>
    </w:p>
    <w:p w:rsidR="005C5666" w:rsidRDefault="005C5666" w:rsidP="0067330B">
      <w:pPr>
        <w:pStyle w:val="a"/>
        <w:spacing w:before="180" w:after="180"/>
      </w:pPr>
      <w:r>
        <w:rPr>
          <w:rFonts w:hint="eastAsia"/>
        </w:rPr>
        <w:t>器材軟硬體更新</w:t>
      </w:r>
    </w:p>
    <w:p w:rsidR="005C5666" w:rsidRDefault="005C5666" w:rsidP="00B033D5">
      <w:pPr>
        <w:pStyle w:val="a0"/>
        <w:numPr>
          <w:ilvl w:val="0"/>
          <w:numId w:val="0"/>
        </w:numPr>
        <w:ind w:left="567"/>
      </w:pPr>
      <w:r w:rsidRPr="009C44CB">
        <w:rPr>
          <w:rFonts w:hint="eastAsia"/>
        </w:rPr>
        <w:t>於保固期間內立約商應依招標文件之規定隨著原廠對軟</w:t>
      </w:r>
      <w:r>
        <w:rPr>
          <w:rFonts w:hint="eastAsia"/>
        </w:rPr>
        <w:t>硬</w:t>
      </w:r>
      <w:r w:rsidRPr="009C44CB">
        <w:rPr>
          <w:rFonts w:hint="eastAsia"/>
        </w:rPr>
        <w:t>體之更新或升級免費提供</w:t>
      </w:r>
      <w:r w:rsidRPr="009C44CB">
        <w:t>3</w:t>
      </w:r>
      <w:r w:rsidRPr="009C44CB">
        <w:rPr>
          <w:rFonts w:hint="eastAsia"/>
        </w:rPr>
        <w:t>年軟</w:t>
      </w:r>
      <w:r>
        <w:rPr>
          <w:rFonts w:hint="eastAsia"/>
        </w:rPr>
        <w:t>硬</w:t>
      </w:r>
      <w:r w:rsidRPr="009C44CB">
        <w:rPr>
          <w:rFonts w:hint="eastAsia"/>
        </w:rPr>
        <w:t>體更新與升級服務，版本依原廠網站上發布之最新版本為依據，並不得索取任何費用。</w:t>
      </w:r>
    </w:p>
    <w:p w:rsidR="005C5666" w:rsidRDefault="005C5666" w:rsidP="0067330B">
      <w:pPr>
        <w:pStyle w:val="a"/>
        <w:spacing w:before="180" w:after="180"/>
      </w:pPr>
      <w:r>
        <w:rPr>
          <w:rFonts w:hint="eastAsia"/>
        </w:rPr>
        <w:t>保固</w:t>
      </w:r>
    </w:p>
    <w:p w:rsidR="005C5666" w:rsidRDefault="005C5666" w:rsidP="00B033D5">
      <w:pPr>
        <w:pStyle w:val="a0"/>
        <w:numPr>
          <w:ilvl w:val="1"/>
          <w:numId w:val="27"/>
        </w:numPr>
      </w:pPr>
      <w:r w:rsidRPr="00AA2C33">
        <w:rPr>
          <w:rFonts w:hint="eastAsia"/>
        </w:rPr>
        <w:t>立約商須於全案驗收合格日之次日起提供全案</w:t>
      </w:r>
      <w:r w:rsidRPr="00AA2C33">
        <w:t>3</w:t>
      </w:r>
      <w:r w:rsidRPr="00AA2C33">
        <w:rPr>
          <w:rFonts w:hint="eastAsia"/>
        </w:rPr>
        <w:t>年之免費保固與維護</w:t>
      </w:r>
      <w:r w:rsidRPr="00AA2C33">
        <w:t>(</w:t>
      </w:r>
      <w:r w:rsidRPr="00AA2C33">
        <w:rPr>
          <w:rFonts w:hint="eastAsia"/>
        </w:rPr>
        <w:t>含軟體同版本升級</w:t>
      </w:r>
      <w:r w:rsidRPr="00AA2C33">
        <w:t>)</w:t>
      </w:r>
      <w:r>
        <w:rPr>
          <w:rFonts w:hint="eastAsia"/>
        </w:rPr>
        <w:t>，並提供切結書。</w:t>
      </w:r>
    </w:p>
    <w:p w:rsidR="005C5666" w:rsidRDefault="005C5666" w:rsidP="00B033D5">
      <w:pPr>
        <w:pStyle w:val="a0"/>
      </w:pPr>
      <w:r w:rsidRPr="00720B69">
        <w:rPr>
          <w:rFonts w:hint="eastAsia"/>
        </w:rPr>
        <w:t>在保固期間內，設備在正常使用下之任何故障或軟體有缺</w:t>
      </w:r>
      <w:r>
        <w:t xml:space="preserve"> </w:t>
      </w:r>
    </w:p>
    <w:p w:rsidR="005C5666" w:rsidRPr="00720B69" w:rsidRDefault="005C5666" w:rsidP="001E00CF">
      <w:pPr>
        <w:pStyle w:val="a0"/>
        <w:numPr>
          <w:ilvl w:val="0"/>
          <w:numId w:val="0"/>
        </w:numPr>
        <w:ind w:left="568"/>
      </w:pPr>
      <w:r>
        <w:t xml:space="preserve">   </w:t>
      </w:r>
      <w:r w:rsidRPr="00720B69">
        <w:rPr>
          <w:rFonts w:hint="eastAsia"/>
        </w:rPr>
        <w:t>點，立約商均應負責維修或更新改善，並不得收取任何費用。</w:t>
      </w:r>
    </w:p>
    <w:p w:rsidR="005C5666" w:rsidRDefault="005C5666" w:rsidP="00B033D5">
      <w:pPr>
        <w:pStyle w:val="a0"/>
      </w:pPr>
      <w:r w:rsidRPr="00720B69">
        <w:rPr>
          <w:rFonts w:hint="eastAsia"/>
        </w:rPr>
        <w:t>立約商於接獲本公司故障通知後，應在</w:t>
      </w:r>
      <w:r w:rsidRPr="00720B69">
        <w:t>24</w:t>
      </w:r>
      <w:r w:rsidRPr="00720B69">
        <w:rPr>
          <w:rFonts w:hint="eastAsia"/>
        </w:rPr>
        <w:t>小時內到本公司檢視或維修並於</w:t>
      </w:r>
      <w:r w:rsidRPr="00720B69">
        <w:t>72</w:t>
      </w:r>
      <w:r>
        <w:rPr>
          <w:rFonts w:hint="eastAsia"/>
        </w:rPr>
        <w:t>小時內將故障排除，</w:t>
      </w:r>
      <w:r w:rsidRPr="00720B69">
        <w:rPr>
          <w:rFonts w:hint="eastAsia"/>
        </w:rPr>
        <w:t>若立約商無法在上述時</w:t>
      </w:r>
      <w:r w:rsidRPr="00720B69">
        <w:rPr>
          <w:rFonts w:hint="eastAsia"/>
        </w:rPr>
        <w:lastRenderedPageBreak/>
        <w:t>限排除故障，立約商應提供功能相同且經本公司認可之機器替代使用，直至故障排除為止。</w:t>
      </w:r>
    </w:p>
    <w:p w:rsidR="005C5666" w:rsidRPr="00720B69" w:rsidRDefault="005C5666" w:rsidP="00B033D5">
      <w:pPr>
        <w:pStyle w:val="a0"/>
      </w:pPr>
      <w:r w:rsidRPr="00720B69">
        <w:rPr>
          <w:rFonts w:hint="eastAsia"/>
        </w:rPr>
        <w:t>若立約商無法在上述時限排除故障，又無替代故障設備之措施時，則每逾期一日</w:t>
      </w:r>
      <w:r w:rsidRPr="00720B69">
        <w:t>(</w:t>
      </w:r>
      <w:r w:rsidRPr="00720B69">
        <w:rPr>
          <w:rFonts w:hint="eastAsia"/>
        </w:rPr>
        <w:t>不足一日，以一日計</w:t>
      </w:r>
      <w:r w:rsidRPr="00720B69">
        <w:t>)</w:t>
      </w:r>
      <w:r w:rsidRPr="00720B69">
        <w:rPr>
          <w:rFonts w:hint="eastAsia"/>
        </w:rPr>
        <w:t>按契約價款總額之千分之一逐日計罰懲罰性違約金至故障完全排除為止。懲罰性違約金總額以契約價款總額</w:t>
      </w:r>
      <w:r w:rsidRPr="00720B69">
        <w:t>20%</w:t>
      </w:r>
      <w:r w:rsidRPr="00720B69">
        <w:rPr>
          <w:rFonts w:hint="eastAsia"/>
        </w:rPr>
        <w:t>為上限。懲罰性違約金自保固保證金扣收，如有不足，立約商應於收到本公司</w:t>
      </w:r>
      <w:r>
        <w:rPr>
          <w:rFonts w:hint="eastAsia"/>
        </w:rPr>
        <w:t>通知</w:t>
      </w:r>
      <w:r w:rsidRPr="00720B69">
        <w:rPr>
          <w:rFonts w:hint="eastAsia"/>
        </w:rPr>
        <w:t>後三日內無條件補足，立約商亦應於收到本公司通知後三日內無條件補</w:t>
      </w:r>
      <w:r>
        <w:t xml:space="preserve"> </w:t>
      </w:r>
      <w:r w:rsidRPr="00720B69">
        <w:rPr>
          <w:rFonts w:hint="eastAsia"/>
        </w:rPr>
        <w:t>足保固保證金。</w:t>
      </w:r>
    </w:p>
    <w:p w:rsidR="005C5666" w:rsidRPr="00E144F2" w:rsidRDefault="005C5666" w:rsidP="00B033D5">
      <w:pPr>
        <w:pStyle w:val="a0"/>
      </w:pPr>
      <w:r w:rsidRPr="00A07EFA">
        <w:rPr>
          <w:rFonts w:hint="eastAsia"/>
        </w:rPr>
        <w:t>立約商應保證自驗收合格日之次日起可提供至少</w:t>
      </w:r>
      <w:r w:rsidRPr="00A07EFA">
        <w:t>5</w:t>
      </w:r>
      <w:r w:rsidRPr="00A07EFA">
        <w:rPr>
          <w:rFonts w:hint="eastAsia"/>
        </w:rPr>
        <w:t>年</w:t>
      </w:r>
      <w:r w:rsidRPr="00A07EFA">
        <w:t>(</w:t>
      </w:r>
      <w:r w:rsidRPr="00A07EFA">
        <w:rPr>
          <w:rFonts w:hint="eastAsia"/>
        </w:rPr>
        <w:t>含</w:t>
      </w:r>
      <w:r w:rsidRPr="00A07EFA">
        <w:t>)</w:t>
      </w:r>
      <w:r w:rsidRPr="00A07EFA">
        <w:rPr>
          <w:rFonts w:hint="eastAsia"/>
        </w:rPr>
        <w:t>充足之零件</w:t>
      </w:r>
      <w:r w:rsidRPr="00EA05F8">
        <w:rPr>
          <w:rFonts w:hint="eastAsia"/>
        </w:rPr>
        <w:t>或相同功能之可替代性零件</w:t>
      </w:r>
      <w:r w:rsidRPr="00EA05F8">
        <w:t>)</w:t>
      </w:r>
      <w:r w:rsidRPr="00EA05F8">
        <w:rPr>
          <w:rFonts w:hint="eastAsia"/>
        </w:rPr>
        <w:t>，並保證消耗性零件應在接獲訂單後</w:t>
      </w:r>
      <w:r>
        <w:t>3</w:t>
      </w:r>
      <w:r w:rsidRPr="00E144F2">
        <w:rPr>
          <w:rFonts w:hint="eastAsia"/>
        </w:rPr>
        <w:t>星期內交貨，非消耗性零件應在接獲訂單後</w:t>
      </w:r>
      <w:r w:rsidRPr="00E144F2">
        <w:t>6</w:t>
      </w:r>
      <w:r w:rsidRPr="00E144F2">
        <w:rPr>
          <w:rFonts w:hint="eastAsia"/>
        </w:rPr>
        <w:t>星期內交貨。</w:t>
      </w:r>
    </w:p>
    <w:p w:rsidR="005C5666" w:rsidRDefault="005C5666" w:rsidP="00B033D5">
      <w:pPr>
        <w:pStyle w:val="a0"/>
      </w:pPr>
      <w:r w:rsidRPr="00A07EFA">
        <w:rPr>
          <w:rFonts w:hint="eastAsia"/>
        </w:rPr>
        <w:t>保固之除外條款：不包括人為疏失損壞及天災地變等不可抗力因素所致之損壞。</w:t>
      </w:r>
    </w:p>
    <w:p w:rsidR="005C5666" w:rsidRDefault="005C5666" w:rsidP="00F5651C">
      <w:pPr>
        <w:rPr>
          <w:rFonts w:ascii="Times New Roman" w:eastAsia="標楷體" w:hAnsi="Times New Roman"/>
          <w:kern w:val="0"/>
          <w:sz w:val="28"/>
        </w:rPr>
      </w:pPr>
      <w:r>
        <w:t xml:space="preserve">     </w:t>
      </w:r>
      <w:r w:rsidRPr="005D424F">
        <w:rPr>
          <w:rFonts w:ascii="Times New Roman" w:hAnsi="Times New Roman"/>
          <w:sz w:val="28"/>
          <w:szCs w:val="28"/>
        </w:rPr>
        <w:t>7</w:t>
      </w:r>
      <w:r>
        <w:rPr>
          <w:rFonts w:ascii="Times New Roman" w:eastAsia="標楷體" w:hAnsi="Times New Roman" w:hint="eastAsia"/>
          <w:kern w:val="0"/>
          <w:sz w:val="28"/>
        </w:rPr>
        <w:t>、本公司</w:t>
      </w:r>
      <w:r w:rsidRPr="005D424F">
        <w:rPr>
          <w:rFonts w:ascii="Times New Roman" w:eastAsia="標楷體" w:hAnsi="Times New Roman" w:hint="eastAsia"/>
          <w:kern w:val="0"/>
          <w:sz w:val="28"/>
        </w:rPr>
        <w:t>於完成結案付款時，需控留</w:t>
      </w:r>
      <w:r>
        <w:rPr>
          <w:rFonts w:ascii="Times New Roman" w:eastAsia="標楷體" w:hAnsi="Times New Roman" w:hint="eastAsia"/>
          <w:kern w:val="0"/>
          <w:sz w:val="28"/>
        </w:rPr>
        <w:t>廠商</w:t>
      </w:r>
      <w:r w:rsidRPr="005D424F">
        <w:rPr>
          <w:rFonts w:ascii="Times New Roman" w:eastAsia="標楷體" w:hAnsi="Times New Roman" w:hint="eastAsia"/>
          <w:kern w:val="0"/>
          <w:sz w:val="28"/>
        </w:rPr>
        <w:t>合約總價</w:t>
      </w:r>
      <w:r w:rsidRPr="005D424F">
        <w:rPr>
          <w:rFonts w:ascii="Times New Roman" w:eastAsia="標楷體" w:hAnsi="Times New Roman"/>
          <w:kern w:val="0"/>
          <w:sz w:val="28"/>
        </w:rPr>
        <w:t>3%</w:t>
      </w:r>
      <w:r w:rsidRPr="005D424F">
        <w:rPr>
          <w:rFonts w:ascii="Times New Roman" w:eastAsia="標楷體" w:hAnsi="Times New Roman" w:hint="eastAsia"/>
          <w:kern w:val="0"/>
          <w:sz w:val="28"/>
        </w:rPr>
        <w:t>之履約</w:t>
      </w:r>
    </w:p>
    <w:p w:rsidR="005C5666" w:rsidRDefault="005C5666" w:rsidP="00F5651C">
      <w:pPr>
        <w:rPr>
          <w:rFonts w:ascii="Times New Roman" w:eastAsia="標楷體" w:hAnsi="Times New Roman"/>
          <w:kern w:val="0"/>
          <w:sz w:val="28"/>
        </w:rPr>
      </w:pPr>
      <w:r>
        <w:rPr>
          <w:rFonts w:ascii="Times New Roman" w:eastAsia="標楷體" w:hAnsi="Times New Roman"/>
          <w:kern w:val="0"/>
          <w:sz w:val="28"/>
        </w:rPr>
        <w:t xml:space="preserve">       </w:t>
      </w:r>
      <w:r w:rsidRPr="005D424F">
        <w:rPr>
          <w:rFonts w:ascii="Times New Roman" w:eastAsia="標楷體" w:hAnsi="Times New Roman" w:hint="eastAsia"/>
          <w:kern w:val="0"/>
          <w:sz w:val="28"/>
        </w:rPr>
        <w:t>保證金，轉作為合約保固期限內之保固保證金，其控留類別</w:t>
      </w:r>
    </w:p>
    <w:p w:rsidR="005C5666" w:rsidRDefault="005C5666" w:rsidP="00F5651C">
      <w:pPr>
        <w:rPr>
          <w:rFonts w:ascii="Times New Roman" w:eastAsia="標楷體" w:hAnsi="Times New Roman"/>
          <w:kern w:val="0"/>
          <w:sz w:val="28"/>
        </w:rPr>
      </w:pPr>
      <w:r>
        <w:rPr>
          <w:rFonts w:ascii="Times New Roman" w:eastAsia="標楷體" w:hAnsi="Times New Roman"/>
          <w:kern w:val="0"/>
          <w:sz w:val="28"/>
        </w:rPr>
        <w:t xml:space="preserve">       </w:t>
      </w:r>
      <w:r w:rsidRPr="005D424F">
        <w:rPr>
          <w:rFonts w:ascii="Times New Roman" w:eastAsia="標楷體" w:hAnsi="Times New Roman" w:hint="eastAsia"/>
          <w:kern w:val="0"/>
          <w:sz w:val="28"/>
        </w:rPr>
        <w:t>得以現金、質押設定不動產、銀行定存單或銀行保證函相互</w:t>
      </w:r>
    </w:p>
    <w:p w:rsidR="005C5666" w:rsidRDefault="005C5666" w:rsidP="009504E3">
      <w:r>
        <w:rPr>
          <w:kern w:val="0"/>
        </w:rPr>
        <w:t xml:space="preserve">        </w:t>
      </w:r>
      <w:r w:rsidRPr="00610566">
        <w:rPr>
          <w:rFonts w:ascii="Times New Roman" w:eastAsia="標楷體" w:hAnsi="Times New Roman" w:hint="eastAsia"/>
          <w:kern w:val="0"/>
          <w:sz w:val="28"/>
        </w:rPr>
        <w:t>替代，並於保固期滿無違約後，無息退還。</w:t>
      </w:r>
    </w:p>
    <w:p w:rsidR="005C5666" w:rsidRDefault="005C5666" w:rsidP="0067330B">
      <w:pPr>
        <w:pStyle w:val="a"/>
        <w:spacing w:before="180" w:after="180"/>
        <w:sectPr w:rsidR="005C5666" w:rsidSect="0071544C">
          <w:footerReference w:type="default" r:id="rId7"/>
          <w:footerReference w:type="first" r:id="rId8"/>
          <w:pgSz w:w="11906" w:h="16838"/>
          <w:pgMar w:top="1440" w:right="1800" w:bottom="1440" w:left="1800" w:header="851" w:footer="992" w:gutter="0"/>
          <w:pgNumType w:start="1"/>
          <w:cols w:space="425"/>
          <w:titlePg/>
          <w:docGrid w:type="lines" w:linePitch="360"/>
        </w:sectPr>
      </w:pPr>
    </w:p>
    <w:p w:rsidR="005C5666" w:rsidRPr="00065731" w:rsidRDefault="005C5666" w:rsidP="0067330B">
      <w:pPr>
        <w:pStyle w:val="a"/>
        <w:spacing w:before="180" w:after="180"/>
      </w:pPr>
      <w:r w:rsidRPr="00065731">
        <w:rPr>
          <w:rFonts w:hint="eastAsia"/>
        </w:rPr>
        <w:lastRenderedPageBreak/>
        <w:t>附註條款</w:t>
      </w:r>
    </w:p>
    <w:p w:rsidR="005C5666" w:rsidRDefault="005C5666" w:rsidP="002B496B">
      <w:pPr>
        <w:pStyle w:val="a0"/>
        <w:numPr>
          <w:ilvl w:val="1"/>
          <w:numId w:val="28"/>
        </w:numPr>
      </w:pPr>
      <w:r>
        <w:rPr>
          <w:rFonts w:hint="eastAsia"/>
        </w:rPr>
        <w:t>決標原則詳投標須知</w:t>
      </w:r>
      <w:r>
        <w:t>(</w:t>
      </w:r>
      <w:r>
        <w:rPr>
          <w:rFonts w:hint="eastAsia"/>
        </w:rPr>
        <w:t>八</w:t>
      </w:r>
      <w:r>
        <w:t>)</w:t>
      </w:r>
      <w:r>
        <w:rPr>
          <w:rFonts w:hint="eastAsia"/>
        </w:rPr>
        <w:t>決標原則說明。</w:t>
      </w:r>
    </w:p>
    <w:p w:rsidR="005C5666" w:rsidRPr="002B496B" w:rsidRDefault="005C5666" w:rsidP="002B496B">
      <w:pPr>
        <w:pStyle w:val="a0"/>
        <w:numPr>
          <w:ilvl w:val="1"/>
          <w:numId w:val="28"/>
        </w:numPr>
      </w:pPr>
      <w:r w:rsidRPr="00AD0686">
        <w:rPr>
          <w:rFonts w:hint="eastAsia"/>
        </w:rPr>
        <w:t>投標廠商應準備投標文件一式三份，每份投標文件應包括下列內容：</w:t>
      </w:r>
      <w:r w:rsidRPr="00AD0686">
        <w:t xml:space="preserve"> </w:t>
      </w:r>
    </w:p>
    <w:p w:rsidR="005C5666" w:rsidRPr="00AD0686" w:rsidRDefault="005C5666" w:rsidP="00B033D5">
      <w:pPr>
        <w:pStyle w:val="a0"/>
        <w:numPr>
          <w:ilvl w:val="2"/>
          <w:numId w:val="23"/>
        </w:numPr>
      </w:pPr>
      <w:r w:rsidRPr="00AD0686">
        <w:rPr>
          <w:rFonts w:hint="eastAsia"/>
        </w:rPr>
        <w:t>營利事業登記證或投標廠商營業聲明書。營利事業登記證得以列公開於目的事業主管機關網站之資料代之。</w:t>
      </w:r>
    </w:p>
    <w:p w:rsidR="005C5666" w:rsidRPr="00AD0686" w:rsidRDefault="005C5666" w:rsidP="00B033D5">
      <w:pPr>
        <w:pStyle w:val="a0"/>
        <w:numPr>
          <w:ilvl w:val="2"/>
          <w:numId w:val="23"/>
        </w:numPr>
      </w:pPr>
      <w:r w:rsidRPr="00AD0686">
        <w:rPr>
          <w:rFonts w:hint="eastAsia"/>
        </w:rPr>
        <w:t>最近一期營業稅繳稅證明。</w:t>
      </w:r>
    </w:p>
    <w:p w:rsidR="005C5666" w:rsidRPr="00AD0686" w:rsidRDefault="005C5666" w:rsidP="001D3947">
      <w:pPr>
        <w:pStyle w:val="a0"/>
        <w:numPr>
          <w:ilvl w:val="2"/>
          <w:numId w:val="23"/>
        </w:numPr>
      </w:pPr>
      <w:r w:rsidRPr="00AD0686">
        <w:rPr>
          <w:rFonts w:hint="eastAsia"/>
        </w:rPr>
        <w:t>票據交換機構於截止投標日之前半年內所出具之非拒絕往來戶或最近三年內無退票紀錄證明。</w:t>
      </w:r>
    </w:p>
    <w:p w:rsidR="005C5666" w:rsidRPr="00AD0686" w:rsidRDefault="005C5666" w:rsidP="001D3947">
      <w:pPr>
        <w:pStyle w:val="a0"/>
        <w:numPr>
          <w:ilvl w:val="2"/>
          <w:numId w:val="23"/>
        </w:numPr>
      </w:pPr>
      <w:r w:rsidRPr="00AD0686">
        <w:rPr>
          <w:rFonts w:hint="eastAsia"/>
        </w:rPr>
        <w:t>投標廠商維修人員經原廠專業訓練之證明文件或投標廠商同意於得標後半年內設置自有或特約維修站之證明。</w:t>
      </w:r>
    </w:p>
    <w:p w:rsidR="005C5666" w:rsidRPr="00AD0686" w:rsidRDefault="005C5666" w:rsidP="001D3947">
      <w:pPr>
        <w:pStyle w:val="a0"/>
        <w:numPr>
          <w:ilvl w:val="2"/>
          <w:numId w:val="23"/>
        </w:numPr>
      </w:pPr>
      <w:r w:rsidRPr="00AD0686">
        <w:rPr>
          <w:rFonts w:hint="eastAsia"/>
        </w:rPr>
        <w:t>上述應檢附之</w:t>
      </w:r>
      <w:r w:rsidRPr="00AD0686">
        <w:t>(2)~(4)</w:t>
      </w:r>
      <w:r w:rsidRPr="00AD0686">
        <w:rPr>
          <w:rFonts w:hint="eastAsia"/>
        </w:rPr>
        <w:t>項資格證明文件以影本為原則，本會得要求投標廠商提供各該證明文件正本供查驗；投標廠商未檢附上述規定之資格文件者，不得補件，該標不予接受，為不合格標。</w:t>
      </w:r>
    </w:p>
    <w:p w:rsidR="005C5666" w:rsidRPr="00AD0686" w:rsidRDefault="005C5666" w:rsidP="00B033D5">
      <w:pPr>
        <w:pStyle w:val="a0"/>
      </w:pPr>
      <w:r w:rsidRPr="00AD0686">
        <w:rPr>
          <w:rFonts w:hint="eastAsia"/>
        </w:rPr>
        <w:t>報價：</w:t>
      </w:r>
    </w:p>
    <w:p w:rsidR="005C5666" w:rsidRPr="00AD0686" w:rsidRDefault="005C5666" w:rsidP="001D3947">
      <w:pPr>
        <w:pStyle w:val="a0"/>
        <w:numPr>
          <w:ilvl w:val="2"/>
          <w:numId w:val="23"/>
        </w:numPr>
      </w:pPr>
      <w:r w:rsidRPr="00AD0686">
        <w:rPr>
          <w:rFonts w:hint="eastAsia"/>
        </w:rPr>
        <w:t>報價幣別：以新台幣報價並含</w:t>
      </w:r>
      <w:r w:rsidRPr="00AD0686">
        <w:t>5%</w:t>
      </w:r>
      <w:r w:rsidRPr="00AD0686">
        <w:rPr>
          <w:rFonts w:hint="eastAsia"/>
        </w:rPr>
        <w:t>營業稅。投標廠商應按「投標廠商</w:t>
      </w:r>
      <w:r>
        <w:rPr>
          <w:rFonts w:hint="eastAsia"/>
        </w:rPr>
        <w:t>標</w:t>
      </w:r>
      <w:r w:rsidRPr="00AD0686">
        <w:rPr>
          <w:rFonts w:hint="eastAsia"/>
        </w:rPr>
        <w:t>價清單」之內容分報各項單價、總價及全案之總標價。</w:t>
      </w:r>
    </w:p>
    <w:p w:rsidR="005C5666" w:rsidRPr="00AD0686" w:rsidRDefault="005C5666" w:rsidP="001D3947">
      <w:pPr>
        <w:pStyle w:val="a0"/>
        <w:numPr>
          <w:ilvl w:val="2"/>
          <w:numId w:val="23"/>
        </w:numPr>
      </w:pPr>
      <w:r w:rsidRPr="00AD0686">
        <w:rPr>
          <w:rFonts w:hint="eastAsia"/>
        </w:rPr>
        <w:lastRenderedPageBreak/>
        <w:t>標價條件：交貨至本公司指定之地點。如所報產品係國外產品，其所報價格應包括自行進口所需各項稅捐及費用，如關稅、貨物稅、營業稅、商港服務費、推廣貿易服務費、報關提運費用等。</w:t>
      </w:r>
    </w:p>
    <w:p w:rsidR="005C5666" w:rsidRPr="00AD0686" w:rsidRDefault="005C5666" w:rsidP="00B033D5">
      <w:pPr>
        <w:pStyle w:val="a0"/>
      </w:pPr>
      <w:r w:rsidRPr="00AD0686">
        <w:rPr>
          <w:rFonts w:hint="eastAsia"/>
        </w:rPr>
        <w:t>決標基準：本案採</w:t>
      </w:r>
      <w:r w:rsidRPr="005B66F0">
        <w:rPr>
          <w:rFonts w:ascii="標楷體" w:hAnsi="標楷體" w:hint="eastAsia"/>
          <w:szCs w:val="28"/>
        </w:rPr>
        <w:t>最低標決標</w:t>
      </w:r>
      <w:r w:rsidRPr="00AD0686">
        <w:rPr>
          <w:rFonts w:hint="eastAsia"/>
        </w:rPr>
        <w:t>。</w:t>
      </w:r>
    </w:p>
    <w:p w:rsidR="005C5666" w:rsidRPr="00AD0686" w:rsidRDefault="005C5666" w:rsidP="00B033D5">
      <w:pPr>
        <w:pStyle w:val="a0"/>
      </w:pPr>
      <w:r w:rsidRPr="00AD0686">
        <w:rPr>
          <w:rFonts w:hint="eastAsia"/>
        </w:rPr>
        <w:t>押標金：本案押標金之金額為投標總金額的</w:t>
      </w:r>
      <w:r w:rsidRPr="00AD0686">
        <w:t>5%</w:t>
      </w:r>
      <w:r w:rsidRPr="00AD0686">
        <w:rPr>
          <w:rFonts w:hint="eastAsia"/>
        </w:rPr>
        <w:t>。</w:t>
      </w:r>
    </w:p>
    <w:p w:rsidR="005C5666" w:rsidRPr="00AD0686" w:rsidRDefault="005C5666" w:rsidP="00B033D5">
      <w:pPr>
        <w:pStyle w:val="a0"/>
      </w:pPr>
      <w:r w:rsidRPr="00AD0686">
        <w:rPr>
          <w:rFonts w:hint="eastAsia"/>
        </w:rPr>
        <w:t>履約保證金：廠商於得標後，將上述押標金直接轉為履約保證金，俟全案驗收合格後無息退還。</w:t>
      </w:r>
    </w:p>
    <w:p w:rsidR="005C5666" w:rsidRPr="00AD0686" w:rsidRDefault="005C5666" w:rsidP="00B033D5">
      <w:pPr>
        <w:pStyle w:val="a0"/>
      </w:pPr>
      <w:r w:rsidRPr="00AD0686">
        <w:rPr>
          <w:rFonts w:hint="eastAsia"/>
        </w:rPr>
        <w:t>立約商應免費負責系統之安裝、施工及裝機測試，並於契約規定之裝機測試期限內完成安裝、施工及裝機測試。</w:t>
      </w:r>
    </w:p>
    <w:p w:rsidR="005C5666" w:rsidRPr="00E82218" w:rsidRDefault="005C5666" w:rsidP="00B033D5">
      <w:pPr>
        <w:pStyle w:val="a0"/>
      </w:pPr>
      <w:r w:rsidRPr="00AD0686">
        <w:rPr>
          <w:rFonts w:hint="eastAsia"/>
        </w:rPr>
        <w:t>交貨期限：</w:t>
      </w:r>
      <w:r>
        <w:rPr>
          <w:rFonts w:ascii="標楷體" w:hAnsi="標楷體" w:cs="標楷體" w:hint="eastAsia"/>
          <w:szCs w:val="24"/>
        </w:rPr>
        <w:t>簽約後</w:t>
      </w:r>
      <w:r>
        <w:rPr>
          <w:rFonts w:ascii="標楷體" w:hAnsi="標楷體" w:cs="標楷體"/>
          <w:color w:val="FF0000"/>
          <w:szCs w:val="24"/>
        </w:rPr>
        <w:t>90</w:t>
      </w:r>
      <w:r>
        <w:rPr>
          <w:rFonts w:ascii="標楷體" w:hAnsi="標楷體" w:cs="標楷體" w:hint="eastAsia"/>
          <w:szCs w:val="24"/>
        </w:rPr>
        <w:t>個日曆天內完成交貨。</w:t>
      </w:r>
    </w:p>
    <w:p w:rsidR="005C5666" w:rsidRPr="00AD0686" w:rsidRDefault="005C5666" w:rsidP="00B033D5">
      <w:pPr>
        <w:pStyle w:val="a0"/>
      </w:pPr>
      <w:r w:rsidRPr="00AD0686">
        <w:rPr>
          <w:rFonts w:hint="eastAsia"/>
        </w:rPr>
        <w:t>交貨地點：立約商應負責將設備器材運達本公司指定地點，所需費用皆由立約商自行負擔。</w:t>
      </w:r>
    </w:p>
    <w:p w:rsidR="005C5666" w:rsidRPr="00AD0686" w:rsidRDefault="005C5666" w:rsidP="00B033D5">
      <w:pPr>
        <w:pStyle w:val="a0"/>
      </w:pPr>
      <w:r w:rsidRPr="00AD0686">
        <w:rPr>
          <w:rFonts w:hint="eastAsia"/>
        </w:rPr>
        <w:t>逾期罰款：立約商應依照契約規定之交貨期限及裝機測試期限完成交貨、安裝、施工及裝機測試。每遲延一日，應分別按契約價款千分之一逐日計課逾期違約金，上限為契約總價百分之二十。</w:t>
      </w:r>
    </w:p>
    <w:p w:rsidR="005C5666" w:rsidRPr="00AD0686" w:rsidRDefault="005C5666" w:rsidP="00B033D5">
      <w:pPr>
        <w:pStyle w:val="a0"/>
      </w:pPr>
      <w:r w:rsidRPr="00AD0686">
        <w:rPr>
          <w:rFonts w:hint="eastAsia"/>
        </w:rPr>
        <w:t>付款辦法：驗收後一次付清。</w:t>
      </w:r>
    </w:p>
    <w:p w:rsidR="005C5666" w:rsidRDefault="005C5666" w:rsidP="00B033D5">
      <w:pPr>
        <w:pStyle w:val="a0"/>
      </w:pPr>
      <w:r w:rsidRPr="00AD0686">
        <w:rPr>
          <w:rFonts w:hint="eastAsia"/>
        </w:rPr>
        <w:t>立約商所交器材物品均應為原廠標準包裝全新品。</w:t>
      </w:r>
    </w:p>
    <w:p w:rsidR="005C5666" w:rsidRDefault="005C5666" w:rsidP="006020D2">
      <w:pPr>
        <w:pStyle w:val="a0"/>
      </w:pPr>
      <w:r w:rsidRPr="006020D2">
        <w:rPr>
          <w:rFonts w:hint="eastAsia"/>
        </w:rPr>
        <w:lastRenderedPageBreak/>
        <w:t>來源地區</w:t>
      </w:r>
      <w:r w:rsidRPr="006020D2">
        <w:t>:</w:t>
      </w:r>
      <w:r w:rsidRPr="006020D2">
        <w:rPr>
          <w:rFonts w:hint="eastAsia"/>
        </w:rPr>
        <w:t>國內製造之產品或國內廠商自行進口之國外廠商</w:t>
      </w:r>
      <w:r>
        <w:t xml:space="preserve"> </w:t>
      </w:r>
    </w:p>
    <w:p w:rsidR="005C5666" w:rsidRPr="00AD0686" w:rsidRDefault="005C5666" w:rsidP="006020D2">
      <w:pPr>
        <w:pStyle w:val="a0"/>
        <w:numPr>
          <w:ilvl w:val="0"/>
          <w:numId w:val="0"/>
        </w:numPr>
        <w:ind w:left="568"/>
      </w:pPr>
      <w:r>
        <w:t xml:space="preserve">    </w:t>
      </w:r>
      <w:r w:rsidRPr="006020D2">
        <w:rPr>
          <w:rFonts w:hint="eastAsia"/>
        </w:rPr>
        <w:t>品牌</w:t>
      </w:r>
      <w:r w:rsidRPr="006020D2">
        <w:t>(</w:t>
      </w:r>
      <w:r w:rsidRPr="006020D2">
        <w:rPr>
          <w:rFonts w:hint="eastAsia"/>
        </w:rPr>
        <w:t>主要設備不得為中國大陸之品牌，其他除外</w:t>
      </w:r>
      <w:r w:rsidRPr="006020D2">
        <w:t>)</w:t>
      </w:r>
      <w:r w:rsidR="00C63CF4">
        <w:rPr>
          <w:rFonts w:hint="eastAsia"/>
        </w:rPr>
        <w:t>。</w:t>
      </w:r>
      <w:bookmarkStart w:id="16" w:name="_GoBack"/>
      <w:bookmarkEnd w:id="16"/>
    </w:p>
    <w:sectPr w:rsidR="005C5666" w:rsidRPr="00AD0686" w:rsidSect="0071544C">
      <w:pgSz w:w="11906" w:h="16838"/>
      <w:pgMar w:top="1440" w:right="1800" w:bottom="1440" w:left="1800"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2D5" w:rsidRDefault="00DF42D5" w:rsidP="00C93617">
      <w:r>
        <w:separator/>
      </w:r>
    </w:p>
  </w:endnote>
  <w:endnote w:type="continuationSeparator" w:id="0">
    <w:p w:rsidR="00DF42D5" w:rsidRDefault="00DF42D5" w:rsidP="00C93617">
      <w:r>
        <w:continuationSeparator/>
      </w:r>
    </w:p>
  </w:endnote>
  <w:endnote w:type="continuationNotice" w:id="1">
    <w:p w:rsidR="00DF42D5" w:rsidRDefault="00DF4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666" w:rsidRDefault="005C5666">
    <w:pPr>
      <w:pStyle w:val="a7"/>
      <w:jc w:val="right"/>
    </w:pPr>
    <w:r>
      <w:t>P</w:t>
    </w:r>
    <w:r w:rsidR="00DF42D5">
      <w:rPr>
        <w:noProof/>
        <w:lang w:val="zh-TW"/>
      </w:rPr>
      <w:fldChar w:fldCharType="begin"/>
    </w:r>
    <w:r w:rsidR="00DF42D5">
      <w:rPr>
        <w:noProof/>
        <w:lang w:val="zh-TW"/>
      </w:rPr>
      <w:instrText>PAGE   \* MERGEFORMAT</w:instrText>
    </w:r>
    <w:r w:rsidR="00DF42D5">
      <w:rPr>
        <w:noProof/>
        <w:lang w:val="zh-TW"/>
      </w:rPr>
      <w:fldChar w:fldCharType="separate"/>
    </w:r>
    <w:r w:rsidR="00C63CF4">
      <w:rPr>
        <w:noProof/>
        <w:lang w:val="zh-TW"/>
      </w:rPr>
      <w:t>2</w:t>
    </w:r>
    <w:r w:rsidR="00DF42D5">
      <w:rPr>
        <w:noProof/>
        <w:lang w:val="zh-TW"/>
      </w:rPr>
      <w:fldChar w:fldCharType="end"/>
    </w:r>
  </w:p>
  <w:p w:rsidR="005C5666" w:rsidRDefault="005C56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666" w:rsidRDefault="005C5666">
    <w:pPr>
      <w:pStyle w:val="a7"/>
      <w:jc w:val="right"/>
    </w:pPr>
    <w:r>
      <w:t>P</w:t>
    </w:r>
    <w:r w:rsidR="00DF42D5">
      <w:rPr>
        <w:noProof/>
        <w:lang w:val="zh-TW"/>
      </w:rPr>
      <w:fldChar w:fldCharType="begin"/>
    </w:r>
    <w:r w:rsidR="00DF42D5">
      <w:rPr>
        <w:noProof/>
        <w:lang w:val="zh-TW"/>
      </w:rPr>
      <w:instrText>PAGE   \* MERGEFORMAT</w:instrText>
    </w:r>
    <w:r w:rsidR="00DF42D5">
      <w:rPr>
        <w:noProof/>
        <w:lang w:val="zh-TW"/>
      </w:rPr>
      <w:fldChar w:fldCharType="separate"/>
    </w:r>
    <w:r w:rsidR="00C63CF4">
      <w:rPr>
        <w:noProof/>
        <w:lang w:val="zh-TW"/>
      </w:rPr>
      <w:t>1</w:t>
    </w:r>
    <w:r w:rsidR="00DF42D5">
      <w:rPr>
        <w:noProof/>
        <w:lang w:val="zh-TW"/>
      </w:rPr>
      <w:fldChar w:fldCharType="end"/>
    </w:r>
  </w:p>
  <w:p w:rsidR="005C5666" w:rsidRDefault="005C56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2D5" w:rsidRDefault="00DF42D5" w:rsidP="00C93617">
      <w:r>
        <w:separator/>
      </w:r>
    </w:p>
  </w:footnote>
  <w:footnote w:type="continuationSeparator" w:id="0">
    <w:p w:rsidR="00DF42D5" w:rsidRDefault="00DF42D5" w:rsidP="00C93617">
      <w:r>
        <w:continuationSeparator/>
      </w:r>
    </w:p>
  </w:footnote>
  <w:footnote w:type="continuationNotice" w:id="1">
    <w:p w:rsidR="00DF42D5" w:rsidRDefault="00DF42D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E4C77"/>
    <w:multiLevelType w:val="multilevel"/>
    <w:tmpl w:val="DFB81FFE"/>
    <w:lvl w:ilvl="0">
      <w:start w:val="1"/>
      <w:numFmt w:val="taiwaneseCountingThousand"/>
      <w:suff w:val="nothing"/>
      <w:lvlText w:val="%1、"/>
      <w:lvlJc w:val="left"/>
      <w:pPr>
        <w:ind w:left="480" w:hanging="480"/>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 w15:restartNumberingAfterBreak="0">
    <w:nsid w:val="1257357A"/>
    <w:multiLevelType w:val="hybridMultilevel"/>
    <w:tmpl w:val="554EF726"/>
    <w:lvl w:ilvl="0" w:tplc="27264AE4">
      <w:start w:val="1"/>
      <w:numFmt w:val="taiwaneseCountingThousand"/>
      <w:lvlText w:val="%1、"/>
      <w:lvlJc w:val="left"/>
      <w:pPr>
        <w:ind w:left="1048" w:hanging="480"/>
      </w:pPr>
      <w:rPr>
        <w:rFonts w:cs="Times New Roman" w:hint="eastAsia"/>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2" w15:restartNumberingAfterBreak="0">
    <w:nsid w:val="2DF543B5"/>
    <w:multiLevelType w:val="multilevel"/>
    <w:tmpl w:val="A7D2B48A"/>
    <w:lvl w:ilvl="0">
      <w:start w:val="1"/>
      <w:numFmt w:val="taiwaneseCountingThousand"/>
      <w:suff w:val="nothing"/>
      <w:lvlText w:val="%1、"/>
      <w:lvlJc w:val="left"/>
      <w:pPr>
        <w:ind w:left="480" w:hanging="480"/>
      </w:pPr>
      <w:rPr>
        <w:rFonts w:ascii="Times New Roman" w:eastAsia="標楷體" w:hAnsi="Times New Roman" w:cs="Times New Roman" w:hint="default"/>
        <w:b w:val="0"/>
        <w:i w:val="0"/>
        <w:sz w:val="36"/>
      </w:rPr>
    </w:lvl>
    <w:lvl w:ilvl="1">
      <w:start w:val="1"/>
      <w:numFmt w:val="decimal"/>
      <w:lvlRestart w:val="0"/>
      <w:suff w:val="nothing"/>
      <w:lvlText w:val="%2、"/>
      <w:lvlJc w:val="left"/>
      <w:pPr>
        <w:ind w:left="937" w:hanging="369"/>
      </w:pPr>
      <w:rPr>
        <w:rFonts w:ascii="Times New Roman" w:eastAsia="標楷體" w:hAnsi="Times New Roman" w:cs="Times New Roman" w:hint="default"/>
        <w:b w:val="0"/>
        <w:i w:val="0"/>
        <w:sz w:val="28"/>
      </w:rPr>
    </w:lvl>
    <w:lvl w:ilvl="2">
      <w:start w:val="1"/>
      <w:numFmt w:val="decimal"/>
      <w:suff w:val="nothing"/>
      <w:lvlText w:val="%2-%3、"/>
      <w:lvlJc w:val="left"/>
      <w:pPr>
        <w:ind w:left="1474" w:hanging="623"/>
      </w:pPr>
      <w:rPr>
        <w:rFonts w:ascii="Times New Roman" w:eastAsia="標楷體" w:hAnsi="Times New Roman" w:cs="Times New Roman" w:hint="default"/>
        <w:b w:val="0"/>
        <w:i w:val="0"/>
        <w:sz w:val="28"/>
      </w:rPr>
    </w:lvl>
    <w:lvl w:ilvl="3">
      <w:start w:val="1"/>
      <w:numFmt w:val="decimal"/>
      <w:suff w:val="nothing"/>
      <w:lvlText w:val="%2-%3-%4、"/>
      <w:lvlJc w:val="left"/>
      <w:pPr>
        <w:ind w:left="2155" w:hanging="879"/>
      </w:pPr>
      <w:rPr>
        <w:rFonts w:ascii="Times New Roman" w:eastAsia="標楷體" w:hAnsi="Times New Roman" w:cs="Times New Roman" w:hint="default"/>
        <w:b w:val="0"/>
        <w:i w:val="0"/>
        <w:sz w:val="28"/>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3" w15:restartNumberingAfterBreak="0">
    <w:nsid w:val="31DF6EFC"/>
    <w:multiLevelType w:val="multilevel"/>
    <w:tmpl w:val="C5CA8D7A"/>
    <w:lvl w:ilvl="0">
      <w:start w:val="1"/>
      <w:numFmt w:val="taiwaneseCountingThousand"/>
      <w:suff w:val="nothing"/>
      <w:lvlText w:val="%1、"/>
      <w:lvlJc w:val="left"/>
      <w:pPr>
        <w:ind w:left="480" w:hanging="480"/>
      </w:pPr>
      <w:rPr>
        <w:rFonts w:ascii="Times New Roman" w:eastAsia="標楷體" w:hAnsi="Times New Roman" w:cs="Times New Roman" w:hint="default"/>
        <w:b w:val="0"/>
        <w:i w:val="0"/>
        <w:sz w:val="36"/>
      </w:rPr>
    </w:lvl>
    <w:lvl w:ilvl="1">
      <w:start w:val="1"/>
      <w:numFmt w:val="decimal"/>
      <w:lvlRestart w:val="0"/>
      <w:suff w:val="nothing"/>
      <w:lvlText w:val="%2、"/>
      <w:lvlJc w:val="left"/>
      <w:pPr>
        <w:ind w:left="937" w:hanging="369"/>
      </w:pPr>
      <w:rPr>
        <w:rFonts w:ascii="Times New Roman" w:eastAsia="標楷體" w:hAnsi="Times New Roman" w:cs="Times New Roman" w:hint="default"/>
        <w:b w:val="0"/>
        <w:i w:val="0"/>
        <w:sz w:val="28"/>
      </w:rPr>
    </w:lvl>
    <w:lvl w:ilvl="2">
      <w:start w:val="1"/>
      <w:numFmt w:val="decimal"/>
      <w:suff w:val="nothing"/>
      <w:lvlText w:val="%2-%3、"/>
      <w:lvlJc w:val="left"/>
      <w:pPr>
        <w:ind w:left="1463" w:hanging="623"/>
      </w:pPr>
      <w:rPr>
        <w:rFonts w:ascii="Times New Roman" w:eastAsia="標楷體" w:hAnsi="Times New Roman" w:cs="Times New Roman" w:hint="default"/>
        <w:b w:val="0"/>
        <w:i w:val="0"/>
        <w:sz w:val="28"/>
      </w:rPr>
    </w:lvl>
    <w:lvl w:ilvl="3">
      <w:start w:val="1"/>
      <w:numFmt w:val="decimal"/>
      <w:suff w:val="nothing"/>
      <w:lvlText w:val="%2-%3-%4、"/>
      <w:lvlJc w:val="left"/>
      <w:pPr>
        <w:ind w:left="2155" w:hanging="879"/>
      </w:pPr>
      <w:rPr>
        <w:rFonts w:ascii="Times New Roman" w:eastAsia="標楷體" w:hAnsi="Times New Roman" w:cs="Times New Roman" w:hint="default"/>
        <w:b w:val="0"/>
        <w:i w:val="0"/>
        <w:sz w:val="28"/>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4" w15:restartNumberingAfterBreak="0">
    <w:nsid w:val="3FF83EBD"/>
    <w:multiLevelType w:val="multilevel"/>
    <w:tmpl w:val="3F2A7FC0"/>
    <w:lvl w:ilvl="0">
      <w:start w:val="1"/>
      <w:numFmt w:val="taiwaneseCountingThousand"/>
      <w:suff w:val="nothing"/>
      <w:lvlText w:val="%1、"/>
      <w:lvlJc w:val="left"/>
      <w:pPr>
        <w:ind w:left="480" w:hanging="480"/>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5" w15:restartNumberingAfterBreak="0">
    <w:nsid w:val="6687049A"/>
    <w:multiLevelType w:val="multilevel"/>
    <w:tmpl w:val="A9188DC8"/>
    <w:lvl w:ilvl="0">
      <w:start w:val="1"/>
      <w:numFmt w:val="taiwaneseCountingThousand"/>
      <w:suff w:val="nothing"/>
      <w:lvlText w:val="%1、"/>
      <w:lvlJc w:val="left"/>
      <w:pPr>
        <w:ind w:left="480" w:hanging="480"/>
      </w:pPr>
      <w:rPr>
        <w:rFonts w:cs="Times New Roman" w:hint="eastAsia"/>
      </w:rPr>
    </w:lvl>
    <w:lvl w:ilvl="1">
      <w:start w:val="1"/>
      <w:numFmt w:val="decimal"/>
      <w:lvlText w:val="%1.%2"/>
      <w:lvlJc w:val="left"/>
      <w:pPr>
        <w:ind w:left="992" w:hanging="567"/>
      </w:pPr>
      <w:rPr>
        <w:rFonts w:cs="Times New Roman" w:hint="eastAsia"/>
      </w:rPr>
    </w:lvl>
    <w:lvl w:ilvl="2">
      <w:start w:val="1"/>
      <w:numFmt w:val="taiwaneseCountingThousand"/>
      <w:lvlText w:val="%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6" w15:restartNumberingAfterBreak="0">
    <w:nsid w:val="66FE6370"/>
    <w:multiLevelType w:val="multilevel"/>
    <w:tmpl w:val="6118314A"/>
    <w:lvl w:ilvl="0">
      <w:start w:val="1"/>
      <w:numFmt w:val="taiwaneseCountingThousand"/>
      <w:suff w:val="nothing"/>
      <w:lvlText w:val="%1、"/>
      <w:lvlJc w:val="left"/>
      <w:pPr>
        <w:ind w:left="480" w:hanging="480"/>
      </w:pPr>
      <w:rPr>
        <w:rFonts w:cs="Times New Roman" w:hint="eastAsia"/>
      </w:rPr>
    </w:lvl>
    <w:lvl w:ilvl="1">
      <w:start w:val="1"/>
      <w:numFmt w:val="decimal"/>
      <w:lvlText w:val="%1.%2"/>
      <w:lvlJc w:val="left"/>
      <w:pPr>
        <w:ind w:left="992" w:hanging="567"/>
      </w:pPr>
      <w:rPr>
        <w:rFonts w:cs="Times New Roman" w:hint="eastAsia"/>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7" w15:restartNumberingAfterBreak="0">
    <w:nsid w:val="6C1B098F"/>
    <w:multiLevelType w:val="hybridMultilevel"/>
    <w:tmpl w:val="47B2E042"/>
    <w:lvl w:ilvl="0" w:tplc="D60A008A">
      <w:start w:val="1"/>
      <w:numFmt w:val="taiwaneseCountingThousand"/>
      <w:lvlText w:val="%1、"/>
      <w:lvlJc w:val="left"/>
      <w:pPr>
        <w:ind w:left="1048" w:hanging="480"/>
      </w:pPr>
      <w:rPr>
        <w:rFonts w:cs="Times New Roman" w:hint="eastAsia"/>
      </w:rPr>
    </w:lvl>
    <w:lvl w:ilvl="1" w:tplc="04090019" w:tentative="1">
      <w:start w:val="1"/>
      <w:numFmt w:val="ideographTraditional"/>
      <w:lvlText w:val="%2、"/>
      <w:lvlJc w:val="left"/>
      <w:pPr>
        <w:ind w:left="1528" w:hanging="480"/>
      </w:pPr>
      <w:rPr>
        <w:rFonts w:cs="Times New Roman"/>
      </w:rPr>
    </w:lvl>
    <w:lvl w:ilvl="2" w:tplc="0409001B" w:tentative="1">
      <w:start w:val="1"/>
      <w:numFmt w:val="lowerRoman"/>
      <w:lvlText w:val="%3."/>
      <w:lvlJc w:val="right"/>
      <w:pPr>
        <w:ind w:left="2008" w:hanging="480"/>
      </w:pPr>
      <w:rPr>
        <w:rFonts w:cs="Times New Roman"/>
      </w:rPr>
    </w:lvl>
    <w:lvl w:ilvl="3" w:tplc="0409000F" w:tentative="1">
      <w:start w:val="1"/>
      <w:numFmt w:val="decimal"/>
      <w:lvlText w:val="%4."/>
      <w:lvlJc w:val="left"/>
      <w:pPr>
        <w:ind w:left="2488" w:hanging="480"/>
      </w:pPr>
      <w:rPr>
        <w:rFonts w:cs="Times New Roman"/>
      </w:rPr>
    </w:lvl>
    <w:lvl w:ilvl="4" w:tplc="04090019" w:tentative="1">
      <w:start w:val="1"/>
      <w:numFmt w:val="ideographTraditional"/>
      <w:lvlText w:val="%5、"/>
      <w:lvlJc w:val="left"/>
      <w:pPr>
        <w:ind w:left="2968" w:hanging="480"/>
      </w:pPr>
      <w:rPr>
        <w:rFonts w:cs="Times New Roman"/>
      </w:rPr>
    </w:lvl>
    <w:lvl w:ilvl="5" w:tplc="0409001B" w:tentative="1">
      <w:start w:val="1"/>
      <w:numFmt w:val="lowerRoman"/>
      <w:lvlText w:val="%6."/>
      <w:lvlJc w:val="right"/>
      <w:pPr>
        <w:ind w:left="3448" w:hanging="480"/>
      </w:pPr>
      <w:rPr>
        <w:rFonts w:cs="Times New Roman"/>
      </w:rPr>
    </w:lvl>
    <w:lvl w:ilvl="6" w:tplc="0409000F" w:tentative="1">
      <w:start w:val="1"/>
      <w:numFmt w:val="decimal"/>
      <w:lvlText w:val="%7."/>
      <w:lvlJc w:val="left"/>
      <w:pPr>
        <w:ind w:left="3928" w:hanging="480"/>
      </w:pPr>
      <w:rPr>
        <w:rFonts w:cs="Times New Roman"/>
      </w:rPr>
    </w:lvl>
    <w:lvl w:ilvl="7" w:tplc="04090019" w:tentative="1">
      <w:start w:val="1"/>
      <w:numFmt w:val="ideographTraditional"/>
      <w:lvlText w:val="%8、"/>
      <w:lvlJc w:val="left"/>
      <w:pPr>
        <w:ind w:left="4408" w:hanging="480"/>
      </w:pPr>
      <w:rPr>
        <w:rFonts w:cs="Times New Roman"/>
      </w:rPr>
    </w:lvl>
    <w:lvl w:ilvl="8" w:tplc="0409001B" w:tentative="1">
      <w:start w:val="1"/>
      <w:numFmt w:val="lowerRoman"/>
      <w:lvlText w:val="%9."/>
      <w:lvlJc w:val="right"/>
      <w:pPr>
        <w:ind w:left="4888" w:hanging="480"/>
      </w:pPr>
      <w:rPr>
        <w:rFonts w:cs="Times New Roman"/>
      </w:rPr>
    </w:lvl>
  </w:abstractNum>
  <w:abstractNum w:abstractNumId="8" w15:restartNumberingAfterBreak="0">
    <w:nsid w:val="6D7B56B2"/>
    <w:multiLevelType w:val="multilevel"/>
    <w:tmpl w:val="68B20AE6"/>
    <w:lvl w:ilvl="0">
      <w:start w:val="1"/>
      <w:numFmt w:val="taiwaneseCountingThousand"/>
      <w:suff w:val="nothing"/>
      <w:lvlText w:val="%1、"/>
      <w:lvlJc w:val="left"/>
      <w:pPr>
        <w:ind w:left="567" w:hanging="567"/>
      </w:pPr>
      <w:rPr>
        <w:rFonts w:ascii="Times New Roman" w:hAnsi="Times New Roman" w:cs="Times New Roman" w:hint="eastAsia"/>
        <w:b w:val="0"/>
        <w:bCs w:val="0"/>
        <w:i w:val="0"/>
        <w:iCs w:val="0"/>
        <w:caps w:val="0"/>
        <w:smallCaps w:val="0"/>
        <w:strike w:val="0"/>
        <w:dstrike w:val="0"/>
        <w:outline w:val="0"/>
        <w:shadow w:val="0"/>
        <w:emboss w:val="0"/>
        <w:imprint w:val="0"/>
        <w:snapToGrid w:val="0"/>
        <w:vanish w:val="0"/>
        <w:color w:val="000000"/>
        <w:spacing w:val="0"/>
        <w:w w:val="0"/>
        <w:kern w:val="0"/>
        <w:position w:val="0"/>
        <w:sz w:val="22"/>
        <w:szCs w:val="22"/>
        <w:u w:val="none" w:color="000000"/>
        <w:effect w:val="none"/>
        <w:vertAlign w:val="baseline"/>
      </w:rPr>
    </w:lvl>
    <w:lvl w:ilvl="1">
      <w:start w:val="1"/>
      <w:numFmt w:val="decimal"/>
      <w:lvlRestart w:val="0"/>
      <w:suff w:val="nothing"/>
      <w:lvlText w:val="%2、"/>
      <w:lvlJc w:val="left"/>
      <w:pPr>
        <w:ind w:left="907" w:hanging="340"/>
      </w:pPr>
      <w:rPr>
        <w:rFonts w:eastAsia="標楷體" w:cs="Times New Roman" w:hint="eastAsia"/>
        <w:b w:val="0"/>
        <w:i w:val="0"/>
        <w:sz w:val="28"/>
        <w:szCs w:val="28"/>
      </w:rPr>
    </w:lvl>
    <w:lvl w:ilvl="2">
      <w:start w:val="1"/>
      <w:numFmt w:val="decimal"/>
      <w:suff w:val="nothing"/>
      <w:lvlText w:val="%2-%3、"/>
      <w:lvlJc w:val="left"/>
      <w:pPr>
        <w:ind w:left="1418" w:hanging="454"/>
      </w:pPr>
      <w:rPr>
        <w:rFonts w:cs="Times New Roman" w:hint="eastAsia"/>
      </w:rPr>
    </w:lvl>
    <w:lvl w:ilvl="3">
      <w:start w:val="1"/>
      <w:numFmt w:val="decimal"/>
      <w:suff w:val="nothing"/>
      <w:lvlText w:val="%2-%3-%4、"/>
      <w:lvlJc w:val="left"/>
      <w:pPr>
        <w:ind w:left="1928" w:hanging="510"/>
      </w:pPr>
      <w:rPr>
        <w:rFonts w:cs="Times New Roman" w:hint="eastAsia"/>
      </w:rPr>
    </w:lvl>
    <w:lvl w:ilvl="4">
      <w:start w:val="1"/>
      <w:numFmt w:val="decimal"/>
      <w:lvlText w:val="%1.%2.%3.%4.%5"/>
      <w:lvlJc w:val="left"/>
      <w:pPr>
        <w:ind w:left="2835" w:hanging="567"/>
      </w:pPr>
      <w:rPr>
        <w:rFonts w:cs="Times New Roman" w:hint="eastAsia"/>
      </w:rPr>
    </w:lvl>
    <w:lvl w:ilvl="5">
      <w:start w:val="1"/>
      <w:numFmt w:val="decimal"/>
      <w:lvlText w:val="%1.%2.%3.%4.%5.%6"/>
      <w:lvlJc w:val="left"/>
      <w:pPr>
        <w:ind w:left="3402" w:hanging="567"/>
      </w:pPr>
      <w:rPr>
        <w:rFonts w:cs="Times New Roman" w:hint="eastAsia"/>
      </w:rPr>
    </w:lvl>
    <w:lvl w:ilvl="6">
      <w:start w:val="1"/>
      <w:numFmt w:val="decimal"/>
      <w:lvlText w:val="%1.%2.%3.%4.%5.%6.%7"/>
      <w:lvlJc w:val="left"/>
      <w:pPr>
        <w:ind w:left="3969" w:hanging="567"/>
      </w:pPr>
      <w:rPr>
        <w:rFonts w:cs="Times New Roman" w:hint="eastAsia"/>
      </w:rPr>
    </w:lvl>
    <w:lvl w:ilvl="7">
      <w:start w:val="1"/>
      <w:numFmt w:val="decimal"/>
      <w:lvlText w:val="%1.%2.%3.%4.%5.%6.%7.%8"/>
      <w:lvlJc w:val="left"/>
      <w:pPr>
        <w:ind w:left="4536" w:hanging="567"/>
      </w:pPr>
      <w:rPr>
        <w:rFonts w:cs="Times New Roman" w:hint="eastAsia"/>
      </w:rPr>
    </w:lvl>
    <w:lvl w:ilvl="8">
      <w:start w:val="1"/>
      <w:numFmt w:val="decimal"/>
      <w:lvlText w:val="%1.%2.%3.%4.%5.%6.%7.%8.%9"/>
      <w:lvlJc w:val="left"/>
      <w:pPr>
        <w:ind w:left="5103" w:hanging="567"/>
      </w:pPr>
      <w:rPr>
        <w:rFonts w:cs="Times New Roman" w:hint="eastAsia"/>
      </w:rPr>
    </w:lvl>
  </w:abstractNum>
  <w:abstractNum w:abstractNumId="9" w15:restartNumberingAfterBreak="0">
    <w:nsid w:val="78AF3455"/>
    <w:multiLevelType w:val="multilevel"/>
    <w:tmpl w:val="F9AA7532"/>
    <w:lvl w:ilvl="0">
      <w:start w:val="1"/>
      <w:numFmt w:val="taiwaneseCountingThousand"/>
      <w:pStyle w:val="a"/>
      <w:suff w:val="nothing"/>
      <w:lvlText w:val="%1、"/>
      <w:lvlJc w:val="left"/>
      <w:pPr>
        <w:ind w:left="480" w:hanging="480"/>
      </w:pPr>
      <w:rPr>
        <w:rFonts w:ascii="Times New Roman" w:eastAsia="標楷體" w:hAnsi="Times New Roman" w:cs="Times New Roman" w:hint="default"/>
        <w:b w:val="0"/>
        <w:i w:val="0"/>
        <w:sz w:val="36"/>
      </w:rPr>
    </w:lvl>
    <w:lvl w:ilvl="1">
      <w:start w:val="1"/>
      <w:numFmt w:val="decimal"/>
      <w:lvlRestart w:val="0"/>
      <w:pStyle w:val="a0"/>
      <w:suff w:val="nothing"/>
      <w:lvlText w:val="%2、"/>
      <w:lvlJc w:val="left"/>
      <w:pPr>
        <w:ind w:left="937" w:hanging="369"/>
      </w:pPr>
      <w:rPr>
        <w:rFonts w:ascii="Times New Roman" w:eastAsia="標楷體" w:hAnsi="Times New Roman" w:cs="Times New Roman" w:hint="default"/>
        <w:b w:val="0"/>
        <w:i w:val="0"/>
        <w:sz w:val="28"/>
      </w:rPr>
    </w:lvl>
    <w:lvl w:ilvl="2">
      <w:start w:val="1"/>
      <w:numFmt w:val="decimal"/>
      <w:suff w:val="nothing"/>
      <w:lvlText w:val="%2-%3、"/>
      <w:lvlJc w:val="left"/>
      <w:pPr>
        <w:ind w:left="1463" w:hanging="623"/>
      </w:pPr>
      <w:rPr>
        <w:rFonts w:ascii="Times New Roman" w:eastAsia="標楷體" w:hAnsi="Times New Roman" w:cs="Times New Roman" w:hint="default"/>
        <w:b w:val="0"/>
        <w:i w:val="0"/>
        <w:sz w:val="28"/>
      </w:rPr>
    </w:lvl>
    <w:lvl w:ilvl="3">
      <w:start w:val="1"/>
      <w:numFmt w:val="decimal"/>
      <w:suff w:val="nothing"/>
      <w:lvlText w:val="%2-%3-%4、"/>
      <w:lvlJc w:val="left"/>
      <w:pPr>
        <w:ind w:left="2155" w:hanging="879"/>
      </w:pPr>
      <w:rPr>
        <w:rFonts w:ascii="Times New Roman" w:eastAsia="標楷體" w:hAnsi="Times New Roman" w:cs="Times New Roman" w:hint="default"/>
        <w:b w:val="0"/>
        <w:i w:val="0"/>
        <w:sz w:val="28"/>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5"/>
  </w:num>
  <w:num w:numId="20">
    <w:abstractNumId w:val="6"/>
  </w:num>
  <w:num w:numId="21">
    <w:abstractNumId w:val="1"/>
  </w:num>
  <w:num w:numId="22">
    <w:abstractNumId w:val="7"/>
  </w:num>
  <w:num w:numId="23">
    <w:abstractNumId w:val="9"/>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
  </w:num>
  <w:num w:numId="3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03E8"/>
    <w:rsid w:val="00010FD1"/>
    <w:rsid w:val="00011456"/>
    <w:rsid w:val="0002009E"/>
    <w:rsid w:val="00023444"/>
    <w:rsid w:val="00025245"/>
    <w:rsid w:val="000269DC"/>
    <w:rsid w:val="000336A1"/>
    <w:rsid w:val="0004145D"/>
    <w:rsid w:val="00042C83"/>
    <w:rsid w:val="00050019"/>
    <w:rsid w:val="00056D4B"/>
    <w:rsid w:val="00060BBC"/>
    <w:rsid w:val="00062D22"/>
    <w:rsid w:val="0006328C"/>
    <w:rsid w:val="00065731"/>
    <w:rsid w:val="00066A8A"/>
    <w:rsid w:val="00072C13"/>
    <w:rsid w:val="000744CC"/>
    <w:rsid w:val="00082225"/>
    <w:rsid w:val="00083694"/>
    <w:rsid w:val="00085E60"/>
    <w:rsid w:val="000871E7"/>
    <w:rsid w:val="00087EC6"/>
    <w:rsid w:val="00094493"/>
    <w:rsid w:val="000977DD"/>
    <w:rsid w:val="000A3348"/>
    <w:rsid w:val="000C5C7E"/>
    <w:rsid w:val="000D4D57"/>
    <w:rsid w:val="000D7606"/>
    <w:rsid w:val="000E17DD"/>
    <w:rsid w:val="000E6F80"/>
    <w:rsid w:val="000E7B65"/>
    <w:rsid w:val="000F03B9"/>
    <w:rsid w:val="000F1EB5"/>
    <w:rsid w:val="000F4B4A"/>
    <w:rsid w:val="000F67C9"/>
    <w:rsid w:val="000F6AF3"/>
    <w:rsid w:val="00103F7A"/>
    <w:rsid w:val="0011120F"/>
    <w:rsid w:val="001161CE"/>
    <w:rsid w:val="00116BFE"/>
    <w:rsid w:val="00117910"/>
    <w:rsid w:val="00127900"/>
    <w:rsid w:val="0013068A"/>
    <w:rsid w:val="001407ED"/>
    <w:rsid w:val="00140BF8"/>
    <w:rsid w:val="0014168A"/>
    <w:rsid w:val="00147F1C"/>
    <w:rsid w:val="001503E4"/>
    <w:rsid w:val="001563BB"/>
    <w:rsid w:val="0016240E"/>
    <w:rsid w:val="001633E5"/>
    <w:rsid w:val="00170119"/>
    <w:rsid w:val="001729B1"/>
    <w:rsid w:val="00175949"/>
    <w:rsid w:val="0018178E"/>
    <w:rsid w:val="0018704C"/>
    <w:rsid w:val="00187CA7"/>
    <w:rsid w:val="00193C56"/>
    <w:rsid w:val="001A23A6"/>
    <w:rsid w:val="001A3FE4"/>
    <w:rsid w:val="001A610C"/>
    <w:rsid w:val="001B77FF"/>
    <w:rsid w:val="001C6547"/>
    <w:rsid w:val="001D0004"/>
    <w:rsid w:val="001D3947"/>
    <w:rsid w:val="001D5C7E"/>
    <w:rsid w:val="001E00CF"/>
    <w:rsid w:val="001E3A8F"/>
    <w:rsid w:val="001E485B"/>
    <w:rsid w:val="001E5426"/>
    <w:rsid w:val="001E77E2"/>
    <w:rsid w:val="001F2C40"/>
    <w:rsid w:val="001F49C0"/>
    <w:rsid w:val="00201953"/>
    <w:rsid w:val="00203415"/>
    <w:rsid w:val="0020567B"/>
    <w:rsid w:val="00212AF2"/>
    <w:rsid w:val="002224CC"/>
    <w:rsid w:val="0023010C"/>
    <w:rsid w:val="00231241"/>
    <w:rsid w:val="00231C08"/>
    <w:rsid w:val="00237FD4"/>
    <w:rsid w:val="0024550F"/>
    <w:rsid w:val="00251D0F"/>
    <w:rsid w:val="00255730"/>
    <w:rsid w:val="00261AE8"/>
    <w:rsid w:val="00262364"/>
    <w:rsid w:val="0026724F"/>
    <w:rsid w:val="0027038D"/>
    <w:rsid w:val="002715F4"/>
    <w:rsid w:val="00272A04"/>
    <w:rsid w:val="002736F6"/>
    <w:rsid w:val="002818D3"/>
    <w:rsid w:val="00281B8C"/>
    <w:rsid w:val="00281D94"/>
    <w:rsid w:val="00292B3A"/>
    <w:rsid w:val="0029643A"/>
    <w:rsid w:val="002A085C"/>
    <w:rsid w:val="002A77EC"/>
    <w:rsid w:val="002B0838"/>
    <w:rsid w:val="002B11EF"/>
    <w:rsid w:val="002B1F73"/>
    <w:rsid w:val="002B25F9"/>
    <w:rsid w:val="002B30E8"/>
    <w:rsid w:val="002B4036"/>
    <w:rsid w:val="002B496B"/>
    <w:rsid w:val="002B6459"/>
    <w:rsid w:val="002C0B70"/>
    <w:rsid w:val="002C4230"/>
    <w:rsid w:val="002C78C7"/>
    <w:rsid w:val="002C7C4E"/>
    <w:rsid w:val="002D34D9"/>
    <w:rsid w:val="002D4AFE"/>
    <w:rsid w:val="002E1A75"/>
    <w:rsid w:val="002E7191"/>
    <w:rsid w:val="002F32AB"/>
    <w:rsid w:val="002F3C7E"/>
    <w:rsid w:val="00313F23"/>
    <w:rsid w:val="003216A7"/>
    <w:rsid w:val="003223D5"/>
    <w:rsid w:val="00322CEA"/>
    <w:rsid w:val="00322F14"/>
    <w:rsid w:val="00324D6A"/>
    <w:rsid w:val="00330224"/>
    <w:rsid w:val="00344AA7"/>
    <w:rsid w:val="00350172"/>
    <w:rsid w:val="003502CC"/>
    <w:rsid w:val="00365DAE"/>
    <w:rsid w:val="003754A1"/>
    <w:rsid w:val="003810A5"/>
    <w:rsid w:val="00381CEE"/>
    <w:rsid w:val="00383BB1"/>
    <w:rsid w:val="003857EF"/>
    <w:rsid w:val="003A15DB"/>
    <w:rsid w:val="003A3041"/>
    <w:rsid w:val="003A35EB"/>
    <w:rsid w:val="003C23CE"/>
    <w:rsid w:val="003C669C"/>
    <w:rsid w:val="003D23BB"/>
    <w:rsid w:val="003D7660"/>
    <w:rsid w:val="003E0D36"/>
    <w:rsid w:val="003E569E"/>
    <w:rsid w:val="003F099D"/>
    <w:rsid w:val="003F10F4"/>
    <w:rsid w:val="003F1351"/>
    <w:rsid w:val="003F284A"/>
    <w:rsid w:val="003F4B5A"/>
    <w:rsid w:val="00401F93"/>
    <w:rsid w:val="00406628"/>
    <w:rsid w:val="00410E87"/>
    <w:rsid w:val="004152CA"/>
    <w:rsid w:val="00417A8A"/>
    <w:rsid w:val="004312D5"/>
    <w:rsid w:val="004370A8"/>
    <w:rsid w:val="004371B4"/>
    <w:rsid w:val="00437FD4"/>
    <w:rsid w:val="00441988"/>
    <w:rsid w:val="004431B9"/>
    <w:rsid w:val="00444273"/>
    <w:rsid w:val="00445984"/>
    <w:rsid w:val="00450996"/>
    <w:rsid w:val="00452B41"/>
    <w:rsid w:val="00455FB7"/>
    <w:rsid w:val="004562B6"/>
    <w:rsid w:val="004571C6"/>
    <w:rsid w:val="004577BF"/>
    <w:rsid w:val="00461604"/>
    <w:rsid w:val="004661FB"/>
    <w:rsid w:val="004707AB"/>
    <w:rsid w:val="00480AE4"/>
    <w:rsid w:val="004852AF"/>
    <w:rsid w:val="00494FDD"/>
    <w:rsid w:val="004A53EC"/>
    <w:rsid w:val="004A5BBD"/>
    <w:rsid w:val="004A640A"/>
    <w:rsid w:val="004A77AC"/>
    <w:rsid w:val="004B139A"/>
    <w:rsid w:val="004B1EBC"/>
    <w:rsid w:val="004B415E"/>
    <w:rsid w:val="004B53FF"/>
    <w:rsid w:val="004B7F29"/>
    <w:rsid w:val="004C6209"/>
    <w:rsid w:val="004D63BB"/>
    <w:rsid w:val="004D6BD8"/>
    <w:rsid w:val="004D7BA7"/>
    <w:rsid w:val="004E2405"/>
    <w:rsid w:val="004E2666"/>
    <w:rsid w:val="004E6FC4"/>
    <w:rsid w:val="004F4504"/>
    <w:rsid w:val="00500414"/>
    <w:rsid w:val="00504265"/>
    <w:rsid w:val="00505E5C"/>
    <w:rsid w:val="00512F81"/>
    <w:rsid w:val="00514E36"/>
    <w:rsid w:val="005265F6"/>
    <w:rsid w:val="005268C5"/>
    <w:rsid w:val="00527D78"/>
    <w:rsid w:val="005301C1"/>
    <w:rsid w:val="00530ABC"/>
    <w:rsid w:val="00531A08"/>
    <w:rsid w:val="00531F34"/>
    <w:rsid w:val="00532874"/>
    <w:rsid w:val="005427DD"/>
    <w:rsid w:val="00543505"/>
    <w:rsid w:val="00544C98"/>
    <w:rsid w:val="00547775"/>
    <w:rsid w:val="00550CC5"/>
    <w:rsid w:val="00551771"/>
    <w:rsid w:val="00552B9D"/>
    <w:rsid w:val="005539C2"/>
    <w:rsid w:val="00560B65"/>
    <w:rsid w:val="00562108"/>
    <w:rsid w:val="0056299A"/>
    <w:rsid w:val="005660A8"/>
    <w:rsid w:val="00572CBE"/>
    <w:rsid w:val="00573188"/>
    <w:rsid w:val="0058207C"/>
    <w:rsid w:val="00585C04"/>
    <w:rsid w:val="005860FE"/>
    <w:rsid w:val="00597ECC"/>
    <w:rsid w:val="005A2273"/>
    <w:rsid w:val="005A7883"/>
    <w:rsid w:val="005B5671"/>
    <w:rsid w:val="005B66F0"/>
    <w:rsid w:val="005C05A1"/>
    <w:rsid w:val="005C0EC2"/>
    <w:rsid w:val="005C2FFC"/>
    <w:rsid w:val="005C5666"/>
    <w:rsid w:val="005C6B49"/>
    <w:rsid w:val="005D238F"/>
    <w:rsid w:val="005D2392"/>
    <w:rsid w:val="005D2449"/>
    <w:rsid w:val="005D4228"/>
    <w:rsid w:val="005D424F"/>
    <w:rsid w:val="005E1CB4"/>
    <w:rsid w:val="005E2C59"/>
    <w:rsid w:val="005F0395"/>
    <w:rsid w:val="005F0F05"/>
    <w:rsid w:val="006020D2"/>
    <w:rsid w:val="00606300"/>
    <w:rsid w:val="006071AE"/>
    <w:rsid w:val="00610566"/>
    <w:rsid w:val="00612F6A"/>
    <w:rsid w:val="00615C55"/>
    <w:rsid w:val="00617BCB"/>
    <w:rsid w:val="0062116F"/>
    <w:rsid w:val="0062183A"/>
    <w:rsid w:val="00624675"/>
    <w:rsid w:val="00624EC1"/>
    <w:rsid w:val="00634BE8"/>
    <w:rsid w:val="006406BB"/>
    <w:rsid w:val="006406F8"/>
    <w:rsid w:val="00640D6A"/>
    <w:rsid w:val="0064115E"/>
    <w:rsid w:val="00644481"/>
    <w:rsid w:val="006534CA"/>
    <w:rsid w:val="00653984"/>
    <w:rsid w:val="00663502"/>
    <w:rsid w:val="006667C6"/>
    <w:rsid w:val="0067019F"/>
    <w:rsid w:val="0067330B"/>
    <w:rsid w:val="00673EB0"/>
    <w:rsid w:val="00674AFA"/>
    <w:rsid w:val="00675D6D"/>
    <w:rsid w:val="006819FA"/>
    <w:rsid w:val="00682820"/>
    <w:rsid w:val="006911F2"/>
    <w:rsid w:val="00694434"/>
    <w:rsid w:val="00697563"/>
    <w:rsid w:val="00697D18"/>
    <w:rsid w:val="006A2412"/>
    <w:rsid w:val="006A27EF"/>
    <w:rsid w:val="006A3D73"/>
    <w:rsid w:val="006A68F6"/>
    <w:rsid w:val="006B0616"/>
    <w:rsid w:val="006B37CF"/>
    <w:rsid w:val="006B52F2"/>
    <w:rsid w:val="006C1E8B"/>
    <w:rsid w:val="006C3976"/>
    <w:rsid w:val="006C4653"/>
    <w:rsid w:val="006D1557"/>
    <w:rsid w:val="006E66BA"/>
    <w:rsid w:val="006F08EE"/>
    <w:rsid w:val="006F3716"/>
    <w:rsid w:val="006F3C27"/>
    <w:rsid w:val="006F6C0B"/>
    <w:rsid w:val="00700B68"/>
    <w:rsid w:val="00702DB8"/>
    <w:rsid w:val="0071544C"/>
    <w:rsid w:val="00720B69"/>
    <w:rsid w:val="00725D45"/>
    <w:rsid w:val="007344CC"/>
    <w:rsid w:val="00734FC2"/>
    <w:rsid w:val="007543F2"/>
    <w:rsid w:val="00754A36"/>
    <w:rsid w:val="00755584"/>
    <w:rsid w:val="00755F7D"/>
    <w:rsid w:val="007610CB"/>
    <w:rsid w:val="007630E6"/>
    <w:rsid w:val="00764D40"/>
    <w:rsid w:val="007717B4"/>
    <w:rsid w:val="00772CFD"/>
    <w:rsid w:val="00772EDD"/>
    <w:rsid w:val="007733CB"/>
    <w:rsid w:val="00775A53"/>
    <w:rsid w:val="007A43E6"/>
    <w:rsid w:val="007B2002"/>
    <w:rsid w:val="007B68E8"/>
    <w:rsid w:val="007B76DD"/>
    <w:rsid w:val="007C1179"/>
    <w:rsid w:val="007D082F"/>
    <w:rsid w:val="007D4354"/>
    <w:rsid w:val="007E087D"/>
    <w:rsid w:val="007E337A"/>
    <w:rsid w:val="007F1A4A"/>
    <w:rsid w:val="007F2197"/>
    <w:rsid w:val="007F2B81"/>
    <w:rsid w:val="007F359E"/>
    <w:rsid w:val="007F7E4C"/>
    <w:rsid w:val="008005DB"/>
    <w:rsid w:val="008006F7"/>
    <w:rsid w:val="00801060"/>
    <w:rsid w:val="00801646"/>
    <w:rsid w:val="008041AE"/>
    <w:rsid w:val="008056A6"/>
    <w:rsid w:val="00816AD2"/>
    <w:rsid w:val="00820486"/>
    <w:rsid w:val="00822A0B"/>
    <w:rsid w:val="008237F3"/>
    <w:rsid w:val="0082435E"/>
    <w:rsid w:val="00824E6B"/>
    <w:rsid w:val="00827AB0"/>
    <w:rsid w:val="0083256F"/>
    <w:rsid w:val="0083267A"/>
    <w:rsid w:val="0084474C"/>
    <w:rsid w:val="00846292"/>
    <w:rsid w:val="008570BA"/>
    <w:rsid w:val="00861120"/>
    <w:rsid w:val="00871E0A"/>
    <w:rsid w:val="00871EDD"/>
    <w:rsid w:val="0087475A"/>
    <w:rsid w:val="00874AC4"/>
    <w:rsid w:val="00875396"/>
    <w:rsid w:val="008806A7"/>
    <w:rsid w:val="00884C41"/>
    <w:rsid w:val="00887F13"/>
    <w:rsid w:val="00891D77"/>
    <w:rsid w:val="00891F88"/>
    <w:rsid w:val="00895529"/>
    <w:rsid w:val="008972CC"/>
    <w:rsid w:val="008A109C"/>
    <w:rsid w:val="008A148D"/>
    <w:rsid w:val="008A6480"/>
    <w:rsid w:val="008A79D2"/>
    <w:rsid w:val="008B2753"/>
    <w:rsid w:val="008C20DE"/>
    <w:rsid w:val="008C2410"/>
    <w:rsid w:val="008C4327"/>
    <w:rsid w:val="008C73C7"/>
    <w:rsid w:val="008E0ED4"/>
    <w:rsid w:val="008E1928"/>
    <w:rsid w:val="008E250F"/>
    <w:rsid w:val="008E7E26"/>
    <w:rsid w:val="008F2104"/>
    <w:rsid w:val="008F28DB"/>
    <w:rsid w:val="008F5999"/>
    <w:rsid w:val="008F6489"/>
    <w:rsid w:val="009000B7"/>
    <w:rsid w:val="00907CE9"/>
    <w:rsid w:val="009126FF"/>
    <w:rsid w:val="0091493D"/>
    <w:rsid w:val="00915594"/>
    <w:rsid w:val="009155EF"/>
    <w:rsid w:val="0092081B"/>
    <w:rsid w:val="00932946"/>
    <w:rsid w:val="00935717"/>
    <w:rsid w:val="00940F74"/>
    <w:rsid w:val="009467D1"/>
    <w:rsid w:val="009504E3"/>
    <w:rsid w:val="00974742"/>
    <w:rsid w:val="00976A9B"/>
    <w:rsid w:val="00976E09"/>
    <w:rsid w:val="00982DA4"/>
    <w:rsid w:val="00992751"/>
    <w:rsid w:val="00995845"/>
    <w:rsid w:val="009A56E0"/>
    <w:rsid w:val="009B05A8"/>
    <w:rsid w:val="009B32A6"/>
    <w:rsid w:val="009B4B1A"/>
    <w:rsid w:val="009B74E2"/>
    <w:rsid w:val="009B7CC1"/>
    <w:rsid w:val="009C44CB"/>
    <w:rsid w:val="009C4F6F"/>
    <w:rsid w:val="009C6943"/>
    <w:rsid w:val="009D5744"/>
    <w:rsid w:val="009D630D"/>
    <w:rsid w:val="009E1103"/>
    <w:rsid w:val="009E38C5"/>
    <w:rsid w:val="009E76D4"/>
    <w:rsid w:val="009E7E34"/>
    <w:rsid w:val="009F1E4D"/>
    <w:rsid w:val="009F229C"/>
    <w:rsid w:val="009F2A38"/>
    <w:rsid w:val="009F2AFA"/>
    <w:rsid w:val="00A0172D"/>
    <w:rsid w:val="00A07DA0"/>
    <w:rsid w:val="00A07EFA"/>
    <w:rsid w:val="00A1739D"/>
    <w:rsid w:val="00A174E8"/>
    <w:rsid w:val="00A2196F"/>
    <w:rsid w:val="00A22642"/>
    <w:rsid w:val="00A253F7"/>
    <w:rsid w:val="00A25D20"/>
    <w:rsid w:val="00A3266F"/>
    <w:rsid w:val="00A33364"/>
    <w:rsid w:val="00A35CC9"/>
    <w:rsid w:val="00A449A5"/>
    <w:rsid w:val="00A473EB"/>
    <w:rsid w:val="00A539CE"/>
    <w:rsid w:val="00A5650C"/>
    <w:rsid w:val="00A648DC"/>
    <w:rsid w:val="00A65B90"/>
    <w:rsid w:val="00A6753F"/>
    <w:rsid w:val="00A702AB"/>
    <w:rsid w:val="00A72330"/>
    <w:rsid w:val="00A7421A"/>
    <w:rsid w:val="00A77E9D"/>
    <w:rsid w:val="00A806FA"/>
    <w:rsid w:val="00A81F37"/>
    <w:rsid w:val="00A834B9"/>
    <w:rsid w:val="00A86E33"/>
    <w:rsid w:val="00A92433"/>
    <w:rsid w:val="00A93258"/>
    <w:rsid w:val="00A95956"/>
    <w:rsid w:val="00AA2C33"/>
    <w:rsid w:val="00AA3DB2"/>
    <w:rsid w:val="00AA3E47"/>
    <w:rsid w:val="00AA4FFC"/>
    <w:rsid w:val="00AA5A6E"/>
    <w:rsid w:val="00AB6CEF"/>
    <w:rsid w:val="00AC10AB"/>
    <w:rsid w:val="00AC144F"/>
    <w:rsid w:val="00AC2247"/>
    <w:rsid w:val="00AC25D5"/>
    <w:rsid w:val="00AC7014"/>
    <w:rsid w:val="00AC79CA"/>
    <w:rsid w:val="00AD0686"/>
    <w:rsid w:val="00AD0B5A"/>
    <w:rsid w:val="00AD22C6"/>
    <w:rsid w:val="00AD2B1D"/>
    <w:rsid w:val="00AD412D"/>
    <w:rsid w:val="00AD4A23"/>
    <w:rsid w:val="00AD5C76"/>
    <w:rsid w:val="00AE0CF8"/>
    <w:rsid w:val="00AE4209"/>
    <w:rsid w:val="00AF3A14"/>
    <w:rsid w:val="00B001C2"/>
    <w:rsid w:val="00B033D5"/>
    <w:rsid w:val="00B05F8C"/>
    <w:rsid w:val="00B109E8"/>
    <w:rsid w:val="00B11AC3"/>
    <w:rsid w:val="00B14168"/>
    <w:rsid w:val="00B14BC5"/>
    <w:rsid w:val="00B15048"/>
    <w:rsid w:val="00B157A0"/>
    <w:rsid w:val="00B17037"/>
    <w:rsid w:val="00B265C8"/>
    <w:rsid w:val="00B30DEB"/>
    <w:rsid w:val="00B330BB"/>
    <w:rsid w:val="00B45925"/>
    <w:rsid w:val="00B50976"/>
    <w:rsid w:val="00B60EA8"/>
    <w:rsid w:val="00B61798"/>
    <w:rsid w:val="00B63F3E"/>
    <w:rsid w:val="00B662CB"/>
    <w:rsid w:val="00B773D0"/>
    <w:rsid w:val="00B8280E"/>
    <w:rsid w:val="00B86FE7"/>
    <w:rsid w:val="00B946CA"/>
    <w:rsid w:val="00BA12B3"/>
    <w:rsid w:val="00BA1644"/>
    <w:rsid w:val="00BA5D64"/>
    <w:rsid w:val="00BA7EDC"/>
    <w:rsid w:val="00BB1316"/>
    <w:rsid w:val="00BB3C70"/>
    <w:rsid w:val="00BB42A5"/>
    <w:rsid w:val="00BB42CD"/>
    <w:rsid w:val="00BB4779"/>
    <w:rsid w:val="00BC1A1E"/>
    <w:rsid w:val="00BC25CE"/>
    <w:rsid w:val="00BC4AE5"/>
    <w:rsid w:val="00BC664A"/>
    <w:rsid w:val="00BD76B2"/>
    <w:rsid w:val="00BE010E"/>
    <w:rsid w:val="00BE03E8"/>
    <w:rsid w:val="00BF09F2"/>
    <w:rsid w:val="00BF3CFC"/>
    <w:rsid w:val="00C0361D"/>
    <w:rsid w:val="00C04531"/>
    <w:rsid w:val="00C07556"/>
    <w:rsid w:val="00C0763E"/>
    <w:rsid w:val="00C078EB"/>
    <w:rsid w:val="00C117B4"/>
    <w:rsid w:val="00C13AFE"/>
    <w:rsid w:val="00C20192"/>
    <w:rsid w:val="00C2020E"/>
    <w:rsid w:val="00C25450"/>
    <w:rsid w:val="00C259A8"/>
    <w:rsid w:val="00C32558"/>
    <w:rsid w:val="00C375BF"/>
    <w:rsid w:val="00C416EA"/>
    <w:rsid w:val="00C4397B"/>
    <w:rsid w:val="00C4756E"/>
    <w:rsid w:val="00C509B1"/>
    <w:rsid w:val="00C529D9"/>
    <w:rsid w:val="00C52D15"/>
    <w:rsid w:val="00C53B73"/>
    <w:rsid w:val="00C63CF4"/>
    <w:rsid w:val="00C657C4"/>
    <w:rsid w:val="00C6793B"/>
    <w:rsid w:val="00C7284F"/>
    <w:rsid w:val="00C741C7"/>
    <w:rsid w:val="00C7645E"/>
    <w:rsid w:val="00C80071"/>
    <w:rsid w:val="00C8610E"/>
    <w:rsid w:val="00C87295"/>
    <w:rsid w:val="00C87A75"/>
    <w:rsid w:val="00C93617"/>
    <w:rsid w:val="00C93CDF"/>
    <w:rsid w:val="00CA773B"/>
    <w:rsid w:val="00CB04C5"/>
    <w:rsid w:val="00CB069C"/>
    <w:rsid w:val="00CB6AB1"/>
    <w:rsid w:val="00CC178C"/>
    <w:rsid w:val="00CC45FB"/>
    <w:rsid w:val="00CC4F69"/>
    <w:rsid w:val="00CC7C21"/>
    <w:rsid w:val="00CD5D63"/>
    <w:rsid w:val="00CD617D"/>
    <w:rsid w:val="00CE4DC5"/>
    <w:rsid w:val="00CF014F"/>
    <w:rsid w:val="00CF2490"/>
    <w:rsid w:val="00CF4516"/>
    <w:rsid w:val="00CF53D1"/>
    <w:rsid w:val="00CF64A5"/>
    <w:rsid w:val="00D00089"/>
    <w:rsid w:val="00D054D0"/>
    <w:rsid w:val="00D05557"/>
    <w:rsid w:val="00D071F7"/>
    <w:rsid w:val="00D11659"/>
    <w:rsid w:val="00D12097"/>
    <w:rsid w:val="00D162E6"/>
    <w:rsid w:val="00D16591"/>
    <w:rsid w:val="00D16A61"/>
    <w:rsid w:val="00D208BA"/>
    <w:rsid w:val="00D23BCF"/>
    <w:rsid w:val="00D251D1"/>
    <w:rsid w:val="00D338A2"/>
    <w:rsid w:val="00D3560D"/>
    <w:rsid w:val="00D40DD6"/>
    <w:rsid w:val="00D45E2D"/>
    <w:rsid w:val="00D47E4F"/>
    <w:rsid w:val="00D50EA2"/>
    <w:rsid w:val="00D52853"/>
    <w:rsid w:val="00D533B8"/>
    <w:rsid w:val="00D56611"/>
    <w:rsid w:val="00D6100C"/>
    <w:rsid w:val="00D633EF"/>
    <w:rsid w:val="00D6427D"/>
    <w:rsid w:val="00D7088B"/>
    <w:rsid w:val="00D7544D"/>
    <w:rsid w:val="00D77759"/>
    <w:rsid w:val="00D840B8"/>
    <w:rsid w:val="00D945E4"/>
    <w:rsid w:val="00D96217"/>
    <w:rsid w:val="00DA46E2"/>
    <w:rsid w:val="00DB4FD3"/>
    <w:rsid w:val="00DB5A5B"/>
    <w:rsid w:val="00DD1A31"/>
    <w:rsid w:val="00DD3EC7"/>
    <w:rsid w:val="00DE357F"/>
    <w:rsid w:val="00DE3760"/>
    <w:rsid w:val="00DE4480"/>
    <w:rsid w:val="00DF205A"/>
    <w:rsid w:val="00DF42D5"/>
    <w:rsid w:val="00E01EB3"/>
    <w:rsid w:val="00E1291D"/>
    <w:rsid w:val="00E144F2"/>
    <w:rsid w:val="00E15A07"/>
    <w:rsid w:val="00E15D39"/>
    <w:rsid w:val="00E20534"/>
    <w:rsid w:val="00E257BE"/>
    <w:rsid w:val="00E25F69"/>
    <w:rsid w:val="00E3500F"/>
    <w:rsid w:val="00E360D5"/>
    <w:rsid w:val="00E40B0A"/>
    <w:rsid w:val="00E418CF"/>
    <w:rsid w:val="00E57C1D"/>
    <w:rsid w:val="00E72AEB"/>
    <w:rsid w:val="00E812FD"/>
    <w:rsid w:val="00E82218"/>
    <w:rsid w:val="00E86C16"/>
    <w:rsid w:val="00E86C62"/>
    <w:rsid w:val="00E900D8"/>
    <w:rsid w:val="00E92D63"/>
    <w:rsid w:val="00E95CE7"/>
    <w:rsid w:val="00E9630D"/>
    <w:rsid w:val="00E97EE4"/>
    <w:rsid w:val="00EA05F8"/>
    <w:rsid w:val="00EA0B52"/>
    <w:rsid w:val="00EA5C1E"/>
    <w:rsid w:val="00EA6A72"/>
    <w:rsid w:val="00EB0BF9"/>
    <w:rsid w:val="00EC01A7"/>
    <w:rsid w:val="00EC3CD2"/>
    <w:rsid w:val="00EC4D9E"/>
    <w:rsid w:val="00ED0F91"/>
    <w:rsid w:val="00EE42F4"/>
    <w:rsid w:val="00EE4D61"/>
    <w:rsid w:val="00EE53A9"/>
    <w:rsid w:val="00EF098D"/>
    <w:rsid w:val="00EF09BF"/>
    <w:rsid w:val="00F0168A"/>
    <w:rsid w:val="00F06835"/>
    <w:rsid w:val="00F106E9"/>
    <w:rsid w:val="00F17FA8"/>
    <w:rsid w:val="00F2644B"/>
    <w:rsid w:val="00F34E77"/>
    <w:rsid w:val="00F3529F"/>
    <w:rsid w:val="00F3608E"/>
    <w:rsid w:val="00F47521"/>
    <w:rsid w:val="00F55038"/>
    <w:rsid w:val="00F5651C"/>
    <w:rsid w:val="00F6244A"/>
    <w:rsid w:val="00F66555"/>
    <w:rsid w:val="00F71E83"/>
    <w:rsid w:val="00F75453"/>
    <w:rsid w:val="00F7732A"/>
    <w:rsid w:val="00FA308F"/>
    <w:rsid w:val="00FA6FD0"/>
    <w:rsid w:val="00FB05CB"/>
    <w:rsid w:val="00FB0EF5"/>
    <w:rsid w:val="00FB2D4B"/>
    <w:rsid w:val="00FC4D77"/>
    <w:rsid w:val="00FD0A5A"/>
    <w:rsid w:val="00FD366C"/>
    <w:rsid w:val="00FD3BD6"/>
    <w:rsid w:val="00FD4F6A"/>
    <w:rsid w:val="00FD6B13"/>
    <w:rsid w:val="00FE0252"/>
    <w:rsid w:val="00FE092C"/>
    <w:rsid w:val="00FE2293"/>
    <w:rsid w:val="00FF0EDE"/>
    <w:rsid w:val="00FF3039"/>
    <w:rsid w:val="00FF48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8"/>
    <o:shapelayout v:ext="edit">
      <o:idmap v:ext="edit" data="1"/>
    </o:shapelayout>
  </w:shapeDefaults>
  <w:decimalSymbol w:val="."/>
  <w:listSeparator w:val=","/>
  <w15:docId w15:val="{59F9E450-940D-4A97-8DCF-AF9FDA7A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D7BA7"/>
    <w:pPr>
      <w:widowControl w:val="0"/>
    </w:pPr>
    <w:rPr>
      <w:kern w:val="2"/>
      <w:sz w:val="24"/>
      <w:szCs w:val="22"/>
    </w:rPr>
  </w:style>
  <w:style w:type="paragraph" w:styleId="1">
    <w:name w:val="heading 1"/>
    <w:basedOn w:val="a1"/>
    <w:next w:val="a1"/>
    <w:link w:val="10"/>
    <w:uiPriority w:val="99"/>
    <w:qFormat/>
    <w:rsid w:val="00C6793B"/>
    <w:pPr>
      <w:keepNext/>
      <w:spacing w:before="180" w:after="180" w:line="720" w:lineRule="auto"/>
      <w:outlineLvl w:val="0"/>
    </w:pPr>
    <w:rPr>
      <w:rFonts w:ascii="Calibri Light" w:hAnsi="Calibri Light"/>
      <w:b/>
      <w:bCs/>
      <w:kern w:val="52"/>
      <w:sz w:val="52"/>
      <w:szCs w:val="52"/>
    </w:rPr>
  </w:style>
  <w:style w:type="paragraph" w:styleId="2">
    <w:name w:val="heading 2"/>
    <w:basedOn w:val="a1"/>
    <w:next w:val="a1"/>
    <w:link w:val="20"/>
    <w:uiPriority w:val="99"/>
    <w:qFormat/>
    <w:rsid w:val="008972CC"/>
    <w:pPr>
      <w:keepNext/>
      <w:spacing w:line="720" w:lineRule="auto"/>
      <w:outlineLvl w:val="1"/>
    </w:pPr>
    <w:rPr>
      <w:rFonts w:ascii="Calibri Light" w:hAnsi="Calibri Light"/>
      <w:b/>
      <w:bCs/>
      <w:sz w:val="48"/>
      <w:szCs w:val="4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link w:val="1"/>
    <w:uiPriority w:val="99"/>
    <w:locked/>
    <w:rsid w:val="00C6793B"/>
    <w:rPr>
      <w:rFonts w:ascii="Calibri Light" w:eastAsia="新細明體" w:hAnsi="Calibri Light" w:cs="Times New Roman"/>
      <w:b/>
      <w:bCs/>
      <w:kern w:val="52"/>
      <w:sz w:val="52"/>
      <w:szCs w:val="52"/>
    </w:rPr>
  </w:style>
  <w:style w:type="character" w:customStyle="1" w:styleId="20">
    <w:name w:val="標題 2 字元"/>
    <w:link w:val="2"/>
    <w:uiPriority w:val="99"/>
    <w:locked/>
    <w:rsid w:val="008972CC"/>
    <w:rPr>
      <w:rFonts w:ascii="Calibri Light" w:eastAsia="新細明體" w:hAnsi="Calibri Light" w:cs="Times New Roman"/>
      <w:b/>
      <w:bCs/>
      <w:sz w:val="48"/>
      <w:szCs w:val="48"/>
    </w:rPr>
  </w:style>
  <w:style w:type="paragraph" w:customStyle="1" w:styleId="Default">
    <w:name w:val="Default"/>
    <w:uiPriority w:val="99"/>
    <w:rsid w:val="00BE03E8"/>
    <w:pPr>
      <w:widowControl w:val="0"/>
      <w:autoSpaceDE w:val="0"/>
      <w:autoSpaceDN w:val="0"/>
      <w:adjustRightInd w:val="0"/>
    </w:pPr>
    <w:rPr>
      <w:rFonts w:ascii="標楷體" w:eastAsia="標楷體" w:cs="標楷體"/>
      <w:color w:val="000000"/>
      <w:sz w:val="24"/>
      <w:szCs w:val="24"/>
    </w:rPr>
  </w:style>
  <w:style w:type="paragraph" w:styleId="a5">
    <w:name w:val="header"/>
    <w:basedOn w:val="a1"/>
    <w:link w:val="a6"/>
    <w:uiPriority w:val="99"/>
    <w:rsid w:val="00C93617"/>
    <w:pPr>
      <w:tabs>
        <w:tab w:val="center" w:pos="4153"/>
        <w:tab w:val="right" w:pos="8306"/>
      </w:tabs>
      <w:snapToGrid w:val="0"/>
    </w:pPr>
    <w:rPr>
      <w:sz w:val="20"/>
      <w:szCs w:val="20"/>
    </w:rPr>
  </w:style>
  <w:style w:type="character" w:customStyle="1" w:styleId="a6">
    <w:name w:val="頁首 字元"/>
    <w:link w:val="a5"/>
    <w:uiPriority w:val="99"/>
    <w:locked/>
    <w:rsid w:val="00C93617"/>
    <w:rPr>
      <w:rFonts w:cs="Times New Roman"/>
      <w:sz w:val="20"/>
      <w:szCs w:val="20"/>
    </w:rPr>
  </w:style>
  <w:style w:type="paragraph" w:styleId="a7">
    <w:name w:val="footer"/>
    <w:basedOn w:val="a1"/>
    <w:link w:val="a8"/>
    <w:uiPriority w:val="99"/>
    <w:rsid w:val="00C93617"/>
    <w:pPr>
      <w:tabs>
        <w:tab w:val="center" w:pos="4153"/>
        <w:tab w:val="right" w:pos="8306"/>
      </w:tabs>
      <w:snapToGrid w:val="0"/>
    </w:pPr>
    <w:rPr>
      <w:sz w:val="20"/>
      <w:szCs w:val="20"/>
    </w:rPr>
  </w:style>
  <w:style w:type="character" w:customStyle="1" w:styleId="a8">
    <w:name w:val="頁尾 字元"/>
    <w:link w:val="a7"/>
    <w:uiPriority w:val="99"/>
    <w:locked/>
    <w:rsid w:val="00C93617"/>
    <w:rPr>
      <w:rFonts w:cs="Times New Roman"/>
      <w:sz w:val="20"/>
      <w:szCs w:val="20"/>
    </w:rPr>
  </w:style>
  <w:style w:type="paragraph" w:styleId="a9">
    <w:name w:val="List Paragraph"/>
    <w:basedOn w:val="a1"/>
    <w:uiPriority w:val="99"/>
    <w:qFormat/>
    <w:rsid w:val="000269DC"/>
    <w:pPr>
      <w:ind w:leftChars="200" w:left="480"/>
    </w:pPr>
  </w:style>
  <w:style w:type="paragraph" w:styleId="aa">
    <w:name w:val="Normal Indent"/>
    <w:basedOn w:val="a1"/>
    <w:uiPriority w:val="99"/>
    <w:semiHidden/>
    <w:rsid w:val="00C416EA"/>
    <w:pPr>
      <w:ind w:left="1800" w:hanging="541"/>
    </w:pPr>
    <w:rPr>
      <w:rFonts w:ascii="Times New Roman" w:hAnsi="Times New Roman"/>
      <w:szCs w:val="20"/>
    </w:rPr>
  </w:style>
  <w:style w:type="paragraph" w:styleId="ab">
    <w:name w:val="No Spacing"/>
    <w:uiPriority w:val="99"/>
    <w:qFormat/>
    <w:rsid w:val="00755F7D"/>
    <w:pPr>
      <w:widowControl w:val="0"/>
    </w:pPr>
    <w:rPr>
      <w:kern w:val="2"/>
      <w:sz w:val="24"/>
      <w:szCs w:val="22"/>
    </w:rPr>
  </w:style>
  <w:style w:type="paragraph" w:customStyle="1" w:styleId="a">
    <w:name w:val="項目標題"/>
    <w:basedOn w:val="a1"/>
    <w:next w:val="a0"/>
    <w:link w:val="ac"/>
    <w:autoRedefine/>
    <w:uiPriority w:val="99"/>
    <w:rsid w:val="00D47E4F"/>
    <w:pPr>
      <w:numPr>
        <w:numId w:val="23"/>
      </w:numPr>
      <w:spacing w:beforeLines="50" w:afterLines="50" w:line="240" w:lineRule="atLeast"/>
      <w:ind w:left="482" w:rightChars="-89" w:right="-214" w:hanging="482"/>
      <w:outlineLvl w:val="0"/>
    </w:pPr>
    <w:rPr>
      <w:rFonts w:ascii="標楷體" w:eastAsia="標楷體" w:hAnsi="標楷體"/>
      <w:b/>
      <w:bCs/>
      <w:sz w:val="36"/>
      <w:szCs w:val="28"/>
    </w:rPr>
  </w:style>
  <w:style w:type="paragraph" w:customStyle="1" w:styleId="a0">
    <w:name w:val="項目"/>
    <w:basedOn w:val="a1"/>
    <w:link w:val="ad"/>
    <w:autoRedefine/>
    <w:uiPriority w:val="99"/>
    <w:rsid w:val="00B033D5"/>
    <w:pPr>
      <w:numPr>
        <w:ilvl w:val="1"/>
        <w:numId w:val="23"/>
      </w:numPr>
      <w:spacing w:line="240" w:lineRule="atLeast"/>
      <w:outlineLvl w:val="1"/>
    </w:pPr>
    <w:rPr>
      <w:rFonts w:ascii="Times New Roman" w:eastAsia="標楷體" w:hAnsi="Times New Roman"/>
      <w:kern w:val="0"/>
      <w:sz w:val="28"/>
    </w:rPr>
  </w:style>
  <w:style w:type="character" w:customStyle="1" w:styleId="ac">
    <w:name w:val="項目標題 字元"/>
    <w:link w:val="a"/>
    <w:uiPriority w:val="99"/>
    <w:locked/>
    <w:rsid w:val="00D47E4F"/>
    <w:rPr>
      <w:rFonts w:ascii="標楷體" w:eastAsia="標楷體" w:hAnsi="標楷體" w:cs="Times New Roman"/>
      <w:b/>
      <w:bCs/>
      <w:kern w:val="2"/>
      <w:sz w:val="28"/>
      <w:szCs w:val="28"/>
      <w:lang w:val="en-US" w:eastAsia="zh-TW" w:bidi="ar-SA"/>
    </w:rPr>
  </w:style>
  <w:style w:type="character" w:customStyle="1" w:styleId="ad">
    <w:name w:val="項目 字元"/>
    <w:link w:val="a0"/>
    <w:uiPriority w:val="99"/>
    <w:locked/>
    <w:rsid w:val="00B033D5"/>
    <w:rPr>
      <w:rFonts w:eastAsia="標楷體" w:cs="Times New Roman"/>
      <w:sz w:val="22"/>
      <w:szCs w:val="22"/>
      <w:lang w:val="en-US" w:eastAsia="zh-TW" w:bidi="ar-SA"/>
    </w:rPr>
  </w:style>
  <w:style w:type="paragraph" w:styleId="ae">
    <w:name w:val="Balloon Text"/>
    <w:basedOn w:val="a1"/>
    <w:link w:val="af"/>
    <w:uiPriority w:val="99"/>
    <w:semiHidden/>
    <w:rsid w:val="004371B4"/>
    <w:rPr>
      <w:rFonts w:ascii="Calibri Light" w:hAnsi="Calibri Light"/>
      <w:sz w:val="18"/>
      <w:szCs w:val="18"/>
    </w:rPr>
  </w:style>
  <w:style w:type="character" w:customStyle="1" w:styleId="af">
    <w:name w:val="註解方塊文字 字元"/>
    <w:link w:val="ae"/>
    <w:uiPriority w:val="99"/>
    <w:semiHidden/>
    <w:locked/>
    <w:rsid w:val="004371B4"/>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831024">
      <w:marLeft w:val="0"/>
      <w:marRight w:val="0"/>
      <w:marTop w:val="0"/>
      <w:marBottom w:val="0"/>
      <w:divBdr>
        <w:top w:val="none" w:sz="0" w:space="0" w:color="auto"/>
        <w:left w:val="none" w:sz="0" w:space="0" w:color="auto"/>
        <w:bottom w:val="none" w:sz="0" w:space="0" w:color="auto"/>
        <w:right w:val="none" w:sz="0" w:space="0" w:color="auto"/>
      </w:divBdr>
    </w:div>
    <w:div w:id="308831025">
      <w:marLeft w:val="0"/>
      <w:marRight w:val="0"/>
      <w:marTop w:val="0"/>
      <w:marBottom w:val="0"/>
      <w:divBdr>
        <w:top w:val="none" w:sz="0" w:space="0" w:color="auto"/>
        <w:left w:val="none" w:sz="0" w:space="0" w:color="auto"/>
        <w:bottom w:val="none" w:sz="0" w:space="0" w:color="auto"/>
        <w:right w:val="none" w:sz="0" w:space="0" w:color="auto"/>
      </w:divBdr>
    </w:div>
    <w:div w:id="308831026">
      <w:marLeft w:val="0"/>
      <w:marRight w:val="0"/>
      <w:marTop w:val="0"/>
      <w:marBottom w:val="0"/>
      <w:divBdr>
        <w:top w:val="none" w:sz="0" w:space="0" w:color="auto"/>
        <w:left w:val="none" w:sz="0" w:space="0" w:color="auto"/>
        <w:bottom w:val="none" w:sz="0" w:space="0" w:color="auto"/>
        <w:right w:val="none" w:sz="0" w:space="0" w:color="auto"/>
      </w:divBdr>
    </w:div>
    <w:div w:id="308831027">
      <w:marLeft w:val="0"/>
      <w:marRight w:val="0"/>
      <w:marTop w:val="0"/>
      <w:marBottom w:val="0"/>
      <w:divBdr>
        <w:top w:val="none" w:sz="0" w:space="0" w:color="auto"/>
        <w:left w:val="none" w:sz="0" w:space="0" w:color="auto"/>
        <w:bottom w:val="none" w:sz="0" w:space="0" w:color="auto"/>
        <w:right w:val="none" w:sz="0" w:space="0" w:color="auto"/>
      </w:divBdr>
    </w:div>
    <w:div w:id="308831028">
      <w:marLeft w:val="0"/>
      <w:marRight w:val="0"/>
      <w:marTop w:val="0"/>
      <w:marBottom w:val="0"/>
      <w:divBdr>
        <w:top w:val="none" w:sz="0" w:space="0" w:color="auto"/>
        <w:left w:val="none" w:sz="0" w:space="0" w:color="auto"/>
        <w:bottom w:val="none" w:sz="0" w:space="0" w:color="auto"/>
        <w:right w:val="none" w:sz="0" w:space="0" w:color="auto"/>
      </w:divBdr>
    </w:div>
    <w:div w:id="308831029">
      <w:marLeft w:val="0"/>
      <w:marRight w:val="0"/>
      <w:marTop w:val="0"/>
      <w:marBottom w:val="0"/>
      <w:divBdr>
        <w:top w:val="none" w:sz="0" w:space="0" w:color="auto"/>
        <w:left w:val="none" w:sz="0" w:space="0" w:color="auto"/>
        <w:bottom w:val="none" w:sz="0" w:space="0" w:color="auto"/>
        <w:right w:val="none" w:sz="0" w:space="0" w:color="auto"/>
      </w:divBdr>
    </w:div>
    <w:div w:id="3088310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16</Pages>
  <Words>772</Words>
  <Characters>4407</Characters>
  <Application>Microsoft Office Word</Application>
  <DocSecurity>0</DocSecurity>
  <Lines>36</Lines>
  <Paragraphs>10</Paragraphs>
  <ScaleCrop>false</ScaleCrop>
  <Company/>
  <LinksUpToDate>false</LinksUpToDate>
  <CharactersWithSpaces>5169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Chi-Chen Lin</dc:creator>
  <cp:keywords/>
  <dc:description/>
  <cp:lastModifiedBy>鄧定華</cp:lastModifiedBy>
  <cp:revision>52</cp:revision>
  <cp:lastPrinted>2022-03-24T09:44:00Z</cp:lastPrinted>
  <dcterms:created xsi:type="dcterms:W3CDTF">2021-12-07T09:50:00Z</dcterms:created>
  <dcterms:modified xsi:type="dcterms:W3CDTF">2022-04-01T07:10:00Z</dcterms:modified>
</cp:coreProperties>
</file>