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BE85" w14:textId="77777777" w:rsidR="00F34168" w:rsidRDefault="000E1B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f"/>
        <w:tblW w:w="11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40"/>
        <w:gridCol w:w="6120"/>
      </w:tblGrid>
      <w:tr w:rsidR="00F34168" w14:paraId="46BCEB31" w14:textId="77777777">
        <w:trPr>
          <w:cantSplit/>
          <w:trHeight w:val="1134"/>
        </w:trPr>
        <w:tc>
          <w:tcPr>
            <w:tcW w:w="828" w:type="dxa"/>
            <w:vAlign w:val="center"/>
          </w:tcPr>
          <w:p w14:paraId="7D02BFB1" w14:textId="77777777" w:rsidR="00F34168" w:rsidRDefault="000E1BAB">
            <w:pPr>
              <w:ind w:left="113" w:righ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驗 收 及 保 固</w:t>
            </w:r>
          </w:p>
        </w:tc>
        <w:tc>
          <w:tcPr>
            <w:tcW w:w="10260" w:type="dxa"/>
            <w:gridSpan w:val="2"/>
          </w:tcPr>
          <w:p w14:paraId="6D80DF29" w14:textId="77777777" w:rsidR="00F34168" w:rsidRDefault="000E1BAB">
            <w:pPr>
              <w:numPr>
                <w:ilvl w:val="0"/>
                <w:numId w:val="1"/>
              </w:numPr>
              <w:ind w:left="249" w:hanging="249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本契約訂購之貨品，由甲方相關單位檢驗。經檢驗若不符合乙方所保證之品質時，乙方應於甲方指示時間內更換合乎品質之全新貨品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送請甲方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再予檢驗，如因短裝或更換，致有延期交貨時，應照延遲交貨論，因短裝或更換貨品所發生之運費、保險費、進口稅捐、倉租費、內陸運費、報關費及相關雜費等，概由乙方負擔。</w:t>
            </w:r>
          </w:p>
          <w:p w14:paraId="03FE1D76" w14:textId="1B302B32" w:rsidR="00F34168" w:rsidRDefault="000E1BAB">
            <w:pPr>
              <w:numPr>
                <w:ilvl w:val="0"/>
                <w:numId w:val="1"/>
              </w:numPr>
              <w:ind w:left="249" w:hanging="249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保固期限：自驗收完成日起，在正常情況使用下，保固 </w:t>
            </w:r>
            <w:r w:rsidRPr="000E1BAB">
              <w:rPr>
                <w:rFonts w:ascii="標楷體" w:eastAsia="標楷體" w:hAnsi="標楷體" w:cs="標楷體" w:hint="eastAsia"/>
                <w:color w:val="FF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年（保固期間貨品經維修或更換新品後，保固日期重新起算），在保固期限內，如有非人為損壞或故障，乙方無條件負責免費修理，及免費更換修護之零（配）件，因此所發生之進口運費、稅捐、倉租費、內陸運費、報關費等，概由乙方負擔。</w:t>
            </w:r>
          </w:p>
        </w:tc>
      </w:tr>
      <w:tr w:rsidR="00F34168" w14:paraId="0CD02038" w14:textId="77777777">
        <w:trPr>
          <w:cantSplit/>
          <w:trHeight w:val="1134"/>
        </w:trPr>
        <w:tc>
          <w:tcPr>
            <w:tcW w:w="828" w:type="dxa"/>
            <w:vAlign w:val="center"/>
          </w:tcPr>
          <w:p w14:paraId="5897A0E6" w14:textId="77777777" w:rsidR="00F34168" w:rsidRDefault="000E1BAB">
            <w:pPr>
              <w:ind w:left="113" w:righ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罰                         則</w:t>
            </w:r>
          </w:p>
        </w:tc>
        <w:tc>
          <w:tcPr>
            <w:tcW w:w="10260" w:type="dxa"/>
            <w:gridSpan w:val="2"/>
          </w:tcPr>
          <w:p w14:paraId="4C047930" w14:textId="77777777" w:rsidR="00F34168" w:rsidRDefault="000E1BAB">
            <w:pPr>
              <w:numPr>
                <w:ilvl w:val="0"/>
                <w:numId w:val="2"/>
              </w:numPr>
              <w:ind w:left="252" w:hanging="25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乙方如屆交貨期限不能交貨，或僅能交貨一部份時，應於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期限屆至十日前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，以書面敘明理由通知甲方，申請延緩期日，如經同意延期時，仍應計算遲延罰款。</w:t>
            </w:r>
          </w:p>
          <w:p w14:paraId="62A9F3E9" w14:textId="77777777" w:rsidR="00F34168" w:rsidRDefault="000E1BAB">
            <w:pPr>
              <w:numPr>
                <w:ilvl w:val="0"/>
                <w:numId w:val="2"/>
              </w:numPr>
              <w:ind w:left="252" w:hanging="25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方如屆期不能交貨（含全部或部分）又未經同意延期時，甲方得隨時解除契約，並沒收全部履約保證金。甲方如預付有定金或貨款時，乙方應將預付之定金或貨款連同利息（按付款當時之銀行質押放款利率計算）全數立即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返還甲方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若乙方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另有提供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擔保物時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，甲方得逕行處分其擔保物以供抵償，不敷抵償時，乙方應負責賠償，不得提出任何異議。</w:t>
            </w:r>
          </w:p>
          <w:p w14:paraId="2CFF2ACE" w14:textId="77777777" w:rsidR="00F34168" w:rsidRDefault="000E1BAB">
            <w:pPr>
              <w:numPr>
                <w:ilvl w:val="0"/>
                <w:numId w:val="2"/>
              </w:numPr>
              <w:ind w:left="252" w:hanging="25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檢驗不符合品質之貨品，乙方應於接獲甲方通知期限內，更換或修改完善，如乙方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遵照辦理或經再檢驗一次仍有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合格者，甲方得視情節輕重終止或解除契約。如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因而致甲方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受有損害時，乙方應負責賠償。在保固期間內，乙方不履行免費修理及免費更換修護零（配）件之責時亦同。</w:t>
            </w:r>
          </w:p>
          <w:p w14:paraId="5419EFA9" w14:textId="77777777" w:rsidR="00F34168" w:rsidRDefault="000E1BAB">
            <w:pPr>
              <w:numPr>
                <w:ilvl w:val="0"/>
                <w:numId w:val="2"/>
              </w:numPr>
              <w:ind w:left="252" w:hanging="25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因上述2.、3.款之原因而終止或解除契約時，甲方得另向其他廠商採購，如有超出原訂價額時，乙方同意負責賠償差額。甲方若因此受有其他損害或支出其他費用，乙方同意負全部賠償責任。</w:t>
            </w:r>
          </w:p>
          <w:p w14:paraId="020C0389" w14:textId="77777777" w:rsidR="00F34168" w:rsidRDefault="000E1BAB">
            <w:pPr>
              <w:numPr>
                <w:ilvl w:val="0"/>
                <w:numId w:val="2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如乙方未能履行契約義務時，乙方之保證人應負連帶賠償責任，並願拋棄先訴抗辯權。</w:t>
            </w:r>
          </w:p>
          <w:p w14:paraId="21F049C8" w14:textId="77777777" w:rsidR="00F34168" w:rsidRDefault="000E1BAB">
            <w:pPr>
              <w:numPr>
                <w:ilvl w:val="0"/>
                <w:numId w:val="2"/>
              </w:numPr>
              <w:ind w:left="252" w:hanging="25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遲延罰款，按契約總價每日千分之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ㄧ計罰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，並得自應付價款及履約保證金內扣除。除有不可抗力之事由外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限於雙方地區有戰爭行為及海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空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難等，並應檢同證明文件通知甲方得延期交貨者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，不論其他任何原因，未於期限交貨者，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均以逾期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論。</w:t>
            </w:r>
          </w:p>
          <w:p w14:paraId="1A4B3B2D" w14:textId="77777777" w:rsidR="00F34168" w:rsidRDefault="000E1BAB">
            <w:pPr>
              <w:numPr>
                <w:ilvl w:val="0"/>
                <w:numId w:val="2"/>
              </w:numPr>
              <w:ind w:left="252" w:hanging="25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乙方對甲方承辦業務之有關人員，不得有交付佣金或其他利益之行為，否則除依法追訴乙方法律責任外，甲方並得逕自解除或終止本契約，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且乙方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應賠償甲方因此所受之損失。</w:t>
            </w:r>
          </w:p>
          <w:p w14:paraId="5329FCB2" w14:textId="77777777" w:rsidR="00F34168" w:rsidRDefault="000E1BAB">
            <w:pPr>
              <w:numPr>
                <w:ilvl w:val="0"/>
                <w:numId w:val="2"/>
              </w:numPr>
              <w:ind w:left="252" w:hanging="25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乙方因本契約所衍生之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ㄧ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切債務，甲方得就履約保證金或擔保物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優先取償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，如有餘額始得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退還予乙方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F34168" w14:paraId="6008031B" w14:textId="77777777">
        <w:trPr>
          <w:cantSplit/>
          <w:trHeight w:val="1134"/>
        </w:trPr>
        <w:tc>
          <w:tcPr>
            <w:tcW w:w="828" w:type="dxa"/>
            <w:vAlign w:val="center"/>
          </w:tcPr>
          <w:p w14:paraId="2770B8DF" w14:textId="77777777" w:rsidR="00F34168" w:rsidRDefault="000E1BAB">
            <w:pPr>
              <w:ind w:left="113" w:righ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附  款</w:t>
            </w:r>
          </w:p>
        </w:tc>
        <w:tc>
          <w:tcPr>
            <w:tcW w:w="10260" w:type="dxa"/>
            <w:gridSpan w:val="2"/>
          </w:tcPr>
          <w:p w14:paraId="2A710327" w14:textId="77777777" w:rsidR="00F34168" w:rsidRDefault="000E1BAB">
            <w:pPr>
              <w:numPr>
                <w:ilvl w:val="0"/>
                <w:numId w:val="3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本契約書自雙方簽訂之日起生效。</w:t>
            </w:r>
          </w:p>
          <w:p w14:paraId="4C92B53A" w14:textId="77777777" w:rsidR="00F34168" w:rsidRDefault="000E1BAB">
            <w:pPr>
              <w:numPr>
                <w:ilvl w:val="0"/>
                <w:numId w:val="3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本契約書簽訂後，如貨價升降或稅捐調整時，雙方不得要求調整，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均以原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契約簽訂條件為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333F458B" w14:textId="77777777" w:rsidR="00F34168" w:rsidRDefault="000E1BAB">
            <w:pPr>
              <w:numPr>
                <w:ilvl w:val="0"/>
                <w:numId w:val="3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本契約以中華民國法律為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據法，如因本契約涉訟時，甲乙方及保證人均同意以台灣台北地</w:t>
            </w:r>
          </w:p>
          <w:p w14:paraId="1D5BA650" w14:textId="77777777" w:rsidR="00F34168" w:rsidRDefault="000E1BA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方法院為第一審管轄法院。</w:t>
            </w:r>
          </w:p>
        </w:tc>
      </w:tr>
      <w:tr w:rsidR="00F34168" w14:paraId="58D7F4DF" w14:textId="77777777" w:rsidTr="00624D1C">
        <w:trPr>
          <w:cantSplit/>
          <w:trHeight w:val="1531"/>
        </w:trPr>
        <w:tc>
          <w:tcPr>
            <w:tcW w:w="828" w:type="dxa"/>
            <w:vAlign w:val="center"/>
          </w:tcPr>
          <w:p w14:paraId="2E6C1DEB" w14:textId="77777777" w:rsidR="00F34168" w:rsidRDefault="000E1BAB">
            <w:pPr>
              <w:ind w:left="113" w:righ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 約 條 款</w:t>
            </w:r>
          </w:p>
        </w:tc>
        <w:tc>
          <w:tcPr>
            <w:tcW w:w="10260" w:type="dxa"/>
            <w:gridSpan w:val="2"/>
          </w:tcPr>
          <w:p w14:paraId="04C4848F" w14:textId="77777777" w:rsidR="00F34168" w:rsidRDefault="000E1B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本契約如因特殊情形另加約定條款，此特約條款與上開各條有抵觸時，應以特約條款為</w:t>
            </w:r>
            <w:proofErr w:type="gramStart"/>
            <w:r>
              <w:rPr>
                <w:rFonts w:ascii="標楷體" w:eastAsia="標楷體" w:hAnsi="標楷體" w:cs="標楷體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14:paraId="021E20AB" w14:textId="77777777" w:rsidR="00F34168" w:rsidRDefault="00F34168">
            <w:pPr>
              <w:rPr>
                <w:rFonts w:ascii="標楷體" w:eastAsia="標楷體" w:hAnsi="標楷體" w:cs="標楷體"/>
              </w:rPr>
            </w:pPr>
          </w:p>
        </w:tc>
      </w:tr>
      <w:tr w:rsidR="00F34168" w14:paraId="3B09049C" w14:textId="77777777">
        <w:trPr>
          <w:cantSplit/>
          <w:trHeight w:val="999"/>
        </w:trPr>
        <w:tc>
          <w:tcPr>
            <w:tcW w:w="4968" w:type="dxa"/>
            <w:gridSpan w:val="2"/>
            <w:vMerge w:val="restart"/>
            <w:vAlign w:val="center"/>
          </w:tcPr>
          <w:p w14:paraId="6FD9E40E" w14:textId="77777777" w:rsidR="00F34168" w:rsidRDefault="000E1BAB">
            <w:pPr>
              <w:spacing w:line="60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甲  方：中華電視股份有限公司</w:t>
            </w:r>
          </w:p>
          <w:p w14:paraId="150EE426" w14:textId="02F307BE" w:rsidR="00F34168" w:rsidRDefault="000E1BAB">
            <w:pPr>
              <w:rPr>
                <w:rFonts w:ascii="新細明體" w:eastAsia="新細明體" w:hAnsi="新細明體" w:cs="新細明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代表人：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行政</w:t>
            </w:r>
            <w:proofErr w:type="gramStart"/>
            <w:r>
              <w:rPr>
                <w:rFonts w:ascii="標楷體" w:eastAsia="標楷體" w:hAnsi="標楷體" w:cs="標楷體"/>
                <w:sz w:val="30"/>
                <w:szCs w:val="30"/>
              </w:rPr>
              <w:t>服務部</w:t>
            </w:r>
            <w:r w:rsidR="00624D1C">
              <w:rPr>
                <w:rFonts w:ascii="標楷體" w:eastAsia="標楷體" w:hAnsi="標楷體" w:cs="標楷體" w:hint="eastAsia"/>
                <w:sz w:val="30"/>
                <w:szCs w:val="30"/>
              </w:rPr>
              <w:t>副理</w:t>
            </w:r>
            <w:proofErr w:type="gramEnd"/>
            <w:r w:rsidR="00624D1C">
              <w:rPr>
                <w:rFonts w:ascii="標楷體" w:eastAsia="標楷體" w:hAnsi="標楷體" w:cs="標楷體" w:hint="eastAsia"/>
                <w:sz w:val="30"/>
                <w:szCs w:val="30"/>
              </w:rPr>
              <w:t>萬愛玲</w:t>
            </w:r>
          </w:p>
          <w:p w14:paraId="77535167" w14:textId="77777777" w:rsidR="00F34168" w:rsidRDefault="000E1BAB">
            <w:pPr>
              <w:spacing w:line="600" w:lineRule="auto"/>
              <w:ind w:right="25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 址：台北市光復南路100號</w:t>
            </w:r>
          </w:p>
        </w:tc>
        <w:tc>
          <w:tcPr>
            <w:tcW w:w="6120" w:type="dxa"/>
            <w:vAlign w:val="center"/>
          </w:tcPr>
          <w:p w14:paraId="5266E72F" w14:textId="77777777" w:rsidR="00F34168" w:rsidRDefault="000E1BA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乙方：</w:t>
            </w:r>
          </w:p>
          <w:p w14:paraId="50BFDF33" w14:textId="77777777" w:rsidR="00F34168" w:rsidRDefault="000E1BA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負責人：         簽章： </w:t>
            </w:r>
          </w:p>
          <w:p w14:paraId="6BE27B4B" w14:textId="77777777" w:rsidR="00F34168" w:rsidRDefault="000E1BA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地址：                     </w:t>
            </w:r>
          </w:p>
          <w:p w14:paraId="6AA0EF4B" w14:textId="77777777" w:rsidR="00F34168" w:rsidRDefault="000E1BA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電話：</w:t>
            </w:r>
          </w:p>
        </w:tc>
      </w:tr>
      <w:tr w:rsidR="00F34168" w14:paraId="06065B05" w14:textId="77777777">
        <w:trPr>
          <w:cantSplit/>
          <w:trHeight w:val="1561"/>
        </w:trPr>
        <w:tc>
          <w:tcPr>
            <w:tcW w:w="4968" w:type="dxa"/>
            <w:gridSpan w:val="2"/>
            <w:vMerge/>
            <w:vAlign w:val="center"/>
          </w:tcPr>
          <w:p w14:paraId="6402B1E1" w14:textId="77777777" w:rsidR="00F34168" w:rsidRDefault="00F34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120" w:type="dxa"/>
          </w:tcPr>
          <w:p w14:paraId="566F0371" w14:textId="77777777" w:rsidR="00F34168" w:rsidRDefault="000E1BA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乙方連帶保證人：</w:t>
            </w:r>
            <w:r>
              <w:rPr>
                <w:rFonts w:ascii="標楷體" w:eastAsia="標楷體" w:hAnsi="標楷體" w:cs="標楷體"/>
                <w:color w:val="FF0000"/>
              </w:rPr>
              <w:t>（請用自然人）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7BE3E5CE" w14:textId="77777777" w:rsidR="00F34168" w:rsidRDefault="000E1BA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姓名：                  簽章：</w:t>
            </w:r>
          </w:p>
          <w:p w14:paraId="70F41548" w14:textId="77777777" w:rsidR="00F34168" w:rsidRDefault="000E1BA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身分證字號：</w:t>
            </w:r>
          </w:p>
          <w:p w14:paraId="5EE15853" w14:textId="77777777" w:rsidR="00F34168" w:rsidRDefault="000E1BA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地址：</w:t>
            </w:r>
          </w:p>
        </w:tc>
      </w:tr>
    </w:tbl>
    <w:p w14:paraId="3CDE93C0" w14:textId="77777777" w:rsidR="00F34168" w:rsidRDefault="00F34168"/>
    <w:sectPr w:rsidR="00F34168" w:rsidSect="00624D1C">
      <w:pgSz w:w="11906" w:h="16838"/>
      <w:pgMar w:top="426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6D1"/>
    <w:multiLevelType w:val="multilevel"/>
    <w:tmpl w:val="B82266A2"/>
    <w:lvl w:ilvl="0">
      <w:start w:val="1"/>
      <w:numFmt w:val="decimal"/>
      <w:lvlText w:val="%1. 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482C7643"/>
    <w:multiLevelType w:val="multilevel"/>
    <w:tmpl w:val="9334AC64"/>
    <w:lvl w:ilvl="0">
      <w:start w:val="1"/>
      <w:numFmt w:val="decimal"/>
      <w:lvlText w:val="%1. 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54F2936"/>
    <w:multiLevelType w:val="multilevel"/>
    <w:tmpl w:val="79B81356"/>
    <w:lvl w:ilvl="0">
      <w:start w:val="1"/>
      <w:numFmt w:val="decimal"/>
      <w:lvlText w:val="%1. 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68"/>
    <w:rsid w:val="000E1BAB"/>
    <w:rsid w:val="00624D1C"/>
    <w:rsid w:val="00F3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59948"/>
  <w15:docId w15:val="{5FE6F8E6-2594-460E-B0E4-C664CC3F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semiHidden/>
    <w:pPr>
      <w:spacing w:line="0" w:lineRule="atLeast"/>
      <w:ind w:left="502" w:hangingChars="209" w:hanging="502"/>
    </w:pPr>
    <w:rPr>
      <w:rFonts w:ascii="標楷體" w:eastAsia="標楷體" w:hAnsi="標楷體"/>
    </w:rPr>
  </w:style>
  <w:style w:type="paragraph" w:styleId="20">
    <w:name w:val="Body Text Indent 2"/>
    <w:basedOn w:val="a"/>
    <w:semiHidden/>
    <w:pPr>
      <w:spacing w:line="0" w:lineRule="atLeast"/>
      <w:ind w:left="432" w:hangingChars="180" w:hanging="432"/>
    </w:pPr>
    <w:rPr>
      <w:rFonts w:ascii="標楷體" w:eastAsia="標楷體" w:hAnsi="標楷體"/>
    </w:rPr>
  </w:style>
  <w:style w:type="paragraph" w:styleId="30">
    <w:name w:val="Body Text Indent 3"/>
    <w:basedOn w:val="a"/>
    <w:semiHidden/>
    <w:pPr>
      <w:spacing w:line="0" w:lineRule="atLeast"/>
      <w:ind w:left="432" w:hangingChars="180" w:hanging="432"/>
    </w:pPr>
    <w:rPr>
      <w:rFonts w:ascii="細明體" w:eastAsia="細明體" w:hAnsi="細明體"/>
      <w:color w:val="000000"/>
    </w:rPr>
  </w:style>
  <w:style w:type="paragraph" w:customStyle="1" w:styleId="7">
    <w:name w:val="樣式7"/>
    <w:basedOn w:val="a"/>
    <w:pPr>
      <w:kinsoku w:val="0"/>
      <w:adjustRightInd w:val="0"/>
      <w:spacing w:line="360" w:lineRule="atLeast"/>
      <w:ind w:left="1361" w:hanging="1361"/>
    </w:pPr>
    <w:rPr>
      <w:rFonts w:ascii="全真楷書" w:eastAsia="全真楷書" w:hint="eastAsia"/>
      <w:spacing w:val="10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9736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736B8"/>
    <w:rPr>
      <w:kern w:val="2"/>
    </w:rPr>
  </w:style>
  <w:style w:type="paragraph" w:styleId="a7">
    <w:name w:val="footer"/>
    <w:basedOn w:val="a"/>
    <w:link w:val="a8"/>
    <w:uiPriority w:val="99"/>
    <w:unhideWhenUsed/>
    <w:rsid w:val="009736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736B8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819D4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0819D4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BE3448"/>
    <w:pPr>
      <w:spacing w:after="120"/>
    </w:pPr>
    <w:rPr>
      <w:lang w:val="x-none" w:eastAsia="x-none"/>
    </w:rPr>
  </w:style>
  <w:style w:type="character" w:customStyle="1" w:styleId="ac">
    <w:name w:val="本文 字元"/>
    <w:link w:val="ab"/>
    <w:uiPriority w:val="99"/>
    <w:semiHidden/>
    <w:rsid w:val="00BE3448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B1F55"/>
    <w:pPr>
      <w:ind w:leftChars="200" w:left="480"/>
    </w:pPr>
    <w:rPr>
      <w:rFonts w:ascii="Calibri" w:hAnsi="Calibri"/>
      <w:szCs w:val="22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euIK4yhJAvdgVk69eLISyOuhJg==">CgMxLjA4AHIhMS1PN3ZTS1plOGNYQUZ1T0RpTFBnRkJ0V0xfXzZCMEs5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CTS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陳光隆</cp:lastModifiedBy>
  <cp:revision>4</cp:revision>
  <dcterms:created xsi:type="dcterms:W3CDTF">2024-07-30T10:47:00Z</dcterms:created>
  <dcterms:modified xsi:type="dcterms:W3CDTF">2024-11-08T01:59:00Z</dcterms:modified>
</cp:coreProperties>
</file>