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2E1C" w14:textId="77777777" w:rsidR="00B91E8A" w:rsidRDefault="00C03275">
      <w:pPr>
        <w:spacing w:after="590"/>
        <w:jc w:val="center"/>
        <w:rPr>
          <w:rFonts w:ascii="標楷體" w:eastAsia="標楷體" w:hAnsi="標楷體" w:cs="標楷體"/>
          <w:b/>
          <w:sz w:val="56"/>
          <w:szCs w:val="56"/>
        </w:rPr>
      </w:pPr>
      <w:r>
        <w:rPr>
          <w:rFonts w:ascii="標楷體" w:eastAsia="標楷體" w:hAnsi="標楷體" w:cs="標楷體"/>
          <w:b/>
          <w:sz w:val="56"/>
          <w:szCs w:val="56"/>
        </w:rPr>
        <w:t>中華電視股份有限公司</w:t>
      </w:r>
    </w:p>
    <w:p w14:paraId="3C48C6CF" w14:textId="421450B0" w:rsidR="00B91E8A" w:rsidRDefault="00C03275">
      <w:pPr>
        <w:spacing w:after="590"/>
        <w:jc w:val="center"/>
      </w:pPr>
      <w:r>
        <w:rPr>
          <w:rFonts w:ascii="標楷體" w:eastAsia="標楷體" w:hAnsi="標楷體" w:cs="標楷體"/>
          <w:b/>
          <w:sz w:val="56"/>
          <w:szCs w:val="56"/>
        </w:rPr>
        <w:t>「113年度新媒體部</w:t>
      </w:r>
      <w:r w:rsidR="00E072B8">
        <w:rPr>
          <w:rFonts w:ascii="標楷體" w:eastAsia="標楷體" w:hAnsi="標楷體" w:cs="標楷體" w:hint="eastAsia"/>
          <w:b/>
          <w:sz w:val="56"/>
          <w:szCs w:val="56"/>
        </w:rPr>
        <w:t>A</w:t>
      </w:r>
      <w:r w:rsidR="00E072B8">
        <w:rPr>
          <w:rFonts w:ascii="標楷體" w:eastAsia="標楷體" w:hAnsi="標楷體" w:cs="標楷體"/>
          <w:b/>
          <w:sz w:val="56"/>
          <w:szCs w:val="56"/>
        </w:rPr>
        <w:t>dobe</w:t>
      </w:r>
      <w:r w:rsidR="00E072B8">
        <w:rPr>
          <w:rFonts w:ascii="標楷體" w:eastAsia="標楷體" w:hAnsi="標楷體" w:cs="標楷體" w:hint="eastAsia"/>
          <w:b/>
          <w:sz w:val="56"/>
          <w:szCs w:val="56"/>
        </w:rPr>
        <w:t>相關軟體</w:t>
      </w:r>
      <w:r>
        <w:rPr>
          <w:rFonts w:ascii="標楷體" w:eastAsia="標楷體" w:hAnsi="標楷體" w:cs="標楷體"/>
          <w:b/>
          <w:sz w:val="56"/>
          <w:szCs w:val="56"/>
        </w:rPr>
        <w:t>」採購案</w:t>
      </w:r>
      <w:r>
        <w:br w:type="page"/>
      </w:r>
      <w:r>
        <w:rPr>
          <w:noProof/>
        </w:rPr>
        <mc:AlternateContent>
          <mc:Choice Requires="wps">
            <w:drawing>
              <wp:anchor distT="0" distB="0" distL="114300" distR="114300" simplePos="0" relativeHeight="251658240" behindDoc="0" locked="0" layoutInCell="1" hidden="0" allowOverlap="1" wp14:anchorId="5046B852" wp14:editId="441A0811">
                <wp:simplePos x="0" y="0"/>
                <wp:positionH relativeFrom="column">
                  <wp:posOffset>1028700</wp:posOffset>
                </wp:positionH>
                <wp:positionV relativeFrom="paragraph">
                  <wp:posOffset>1587500</wp:posOffset>
                </wp:positionV>
                <wp:extent cx="2889885" cy="1657985"/>
                <wp:effectExtent l="0" t="0" r="0" b="0"/>
                <wp:wrapSquare wrapText="bothSides" distT="0" distB="0" distL="114300" distR="114300"/>
                <wp:docPr id="8" name="矩形 8"/>
                <wp:cNvGraphicFramePr/>
                <a:graphic xmlns:a="http://schemas.openxmlformats.org/drawingml/2006/main">
                  <a:graphicData uri="http://schemas.microsoft.com/office/word/2010/wordprocessingShape">
                    <wps:wsp>
                      <wps:cNvSpPr/>
                      <wps:spPr>
                        <a:xfrm>
                          <a:off x="3915345" y="2965295"/>
                          <a:ext cx="2861310" cy="1629410"/>
                        </a:xfrm>
                        <a:prstGeom prst="rect">
                          <a:avLst/>
                        </a:prstGeom>
                        <a:noFill/>
                        <a:ln w="9525" cap="flat" cmpd="sng">
                          <a:solidFill>
                            <a:srgbClr val="FFFFFF"/>
                          </a:solidFill>
                          <a:prstDash val="solid"/>
                          <a:miter lim="800000"/>
                          <a:headEnd type="none" w="sm" len="sm"/>
                          <a:tailEnd type="none" w="sm" len="sm"/>
                        </a:ln>
                      </wps:spPr>
                      <wps:txbx>
                        <w:txbxContent>
                          <w:p w14:paraId="3517B0C6" w14:textId="77777777" w:rsidR="00B91E8A" w:rsidRDefault="00C03275">
                            <w:pPr>
                              <w:jc w:val="center"/>
                              <w:textDirection w:val="btLr"/>
                            </w:pPr>
                            <w:r>
                              <w:rPr>
                                <w:rFonts w:ascii="標楷體" w:eastAsia="標楷體" w:hAnsi="標楷體" w:cs="標楷體"/>
                                <w:color w:val="000000"/>
                                <w:sz w:val="80"/>
                              </w:rPr>
                              <w:t>招標規範</w:t>
                            </w:r>
                          </w:p>
                        </w:txbxContent>
                      </wps:txbx>
                      <wps:bodyPr spcFirstLastPara="1" wrap="square" lIns="91425" tIns="45700" rIns="91425" bIns="45700" anchor="ctr" anchorCtr="0">
                        <a:noAutofit/>
                      </wps:bodyPr>
                    </wps:wsp>
                  </a:graphicData>
                </a:graphic>
              </wp:anchor>
            </w:drawing>
          </mc:Choice>
          <mc:Fallback>
            <w:pict>
              <v:rect w14:anchorId="5046B852" id="矩形 8" o:spid="_x0000_s1026" style="position:absolute;left:0;text-align:left;margin-left:81pt;margin-top:125pt;width:227.55pt;height:130.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Y7PAIAAEgEAAAOAAAAZHJzL2Uyb0RvYy54bWysVF2O0zAQfkfiDpbf2TRpU9qo6QptKUJa&#10;QaWFA0wdp7HkP2y3TU+DxBuH4DgrrsHYKdsCD0iIPDgznsnMN9/MZHHbK0kO3HlhdE3zmxElXDPT&#10;CL2r6ccP6xczSnwA3YA0mtf0xD29XT5/tjjaihemM7LhjmAQ7aujrWkXgq2yzLOOK/A3xnKNxtY4&#10;BQFVt8saB0eMrmRWjEbT7GhcY51h3Hu8XQ1Gukzx25az8L5tPQ9E1hSxhXS6dG7jmS0XUO0c2E6w&#10;Mwz4BxQKhMakT6FWEIDsnfgjlBLMGW/acMOMykzbCsZTDVhNPvqtmocOLE+1IDnePtHk/19Y9u6w&#10;cUQ0NcVGaVDYou+fvz5++0JmkZuj9RW6PNiNO2sexVho3zoV31gC6Ws6nufleFJScqppMZ+Wxbwc&#10;uOV9IAwditk0H+fYAoYe+bSYT1DBmNkllHU+vOFGkSjU1GHzEqdwuPdhcP3pEjNrsxZS4j1UUpNj&#10;TedlgQAY4Bi1EgKKymJhXu9SGG+kaOIn8Qvvdts76cgBcDDW6Tmj+cUt5luB7wa/ZBrKUiLg3Eqh&#10;kLhRfIbrjkPzWjcknCwyqXHkaUTmFSWS44KgkAAHEPLvfsiN1EhR7MLAe5RCv+0xSBS3pjlh+7xl&#10;a4FI78GHDTgc4BzT4lBjwk97cAhCvtU4NfN8EikKSZmULxE2cdeW7bUFNOsM7goLjpJBuQtpdwb6&#10;X+2DaUXqzAXMGS6Oa+rtebXiPlzryevyA1j+AAAA//8DAFBLAwQUAAYACAAAACEAJJ3OM+IAAAAL&#10;AQAADwAAAGRycy9kb3ducmV2LnhtbEyPzU7DMBCE70i8g7VIXBD1j9SA0jgVP0KCSki05QGc2E3S&#10;xusQu214e5YT3Ha0o5lviuXke3ZyY+wCapAzAcxhHWyHjYbP7cvtPbCYDFrTB3Qavl2EZXl5UZjc&#10;hjOu3WmTGkYhGHOjoU1pyDmPdeu8ibMwOKTfLozeJJJjw+1ozhTue66EyLg3HVJDawb31Lr6sDl6&#10;De9fb3tx067s4/PHar+t1urwapXW11fTwwJYclP6M8MvPqFDSUxVOKKNrCedKdqSNKi5oIMcmbyT&#10;wCoNcykl8LLg/zeUPwAAAP//AwBQSwECLQAUAAYACAAAACEAtoM4kv4AAADhAQAAEwAAAAAAAAAA&#10;AAAAAAAAAAAAW0NvbnRlbnRfVHlwZXNdLnhtbFBLAQItABQABgAIAAAAIQA4/SH/1gAAAJQBAAAL&#10;AAAAAAAAAAAAAAAAAC8BAABfcmVscy8ucmVsc1BLAQItABQABgAIAAAAIQCB3eY7PAIAAEgEAAAO&#10;AAAAAAAAAAAAAAAAAC4CAABkcnMvZTJvRG9jLnhtbFBLAQItABQABgAIAAAAIQAknc4z4gAAAAsB&#10;AAAPAAAAAAAAAAAAAAAAAJYEAABkcnMvZG93bnJldi54bWxQSwUGAAAAAAQABADzAAAApQUAAAAA&#10;" filled="f" strokecolor="white">
                <v:stroke startarrowwidth="narrow" startarrowlength="short" endarrowwidth="narrow" endarrowlength="short"/>
                <v:textbox inset="2.53958mm,1.2694mm,2.53958mm,1.2694mm">
                  <w:txbxContent>
                    <w:p w14:paraId="3517B0C6" w14:textId="77777777" w:rsidR="00B91E8A" w:rsidRDefault="00C03275">
                      <w:pPr>
                        <w:jc w:val="center"/>
                        <w:textDirection w:val="btLr"/>
                      </w:pPr>
                      <w:r>
                        <w:rPr>
                          <w:rFonts w:ascii="標楷體" w:eastAsia="標楷體" w:hAnsi="標楷體" w:cs="標楷體"/>
                          <w:color w:val="000000"/>
                          <w:sz w:val="80"/>
                        </w:rPr>
                        <w:t>招標規範</w:t>
                      </w:r>
                    </w:p>
                  </w:txbxContent>
                </v:textbox>
                <w10:wrap type="square"/>
              </v:rect>
            </w:pict>
          </mc:Fallback>
        </mc:AlternateContent>
      </w:r>
      <w:r>
        <w:rPr>
          <w:noProof/>
        </w:rPr>
        <mc:AlternateContent>
          <mc:Choice Requires="wps">
            <w:drawing>
              <wp:anchor distT="0" distB="0" distL="114300" distR="114300" simplePos="0" relativeHeight="251659264" behindDoc="0" locked="0" layoutInCell="1" hidden="0" allowOverlap="1" wp14:anchorId="35B44BB1" wp14:editId="60C8A522">
                <wp:simplePos x="0" y="0"/>
                <wp:positionH relativeFrom="column">
                  <wp:posOffset>1295400</wp:posOffset>
                </wp:positionH>
                <wp:positionV relativeFrom="paragraph">
                  <wp:posOffset>6362700</wp:posOffset>
                </wp:positionV>
                <wp:extent cx="2468880" cy="619598"/>
                <wp:effectExtent l="0" t="0" r="0" b="0"/>
                <wp:wrapNone/>
                <wp:docPr id="7" name="矩形 7"/>
                <wp:cNvGraphicFramePr/>
                <a:graphic xmlns:a="http://schemas.openxmlformats.org/drawingml/2006/main">
                  <a:graphicData uri="http://schemas.microsoft.com/office/word/2010/wordprocessingShape">
                    <wps:wsp>
                      <wps:cNvSpPr/>
                      <wps:spPr>
                        <a:xfrm>
                          <a:off x="4125848" y="3486630"/>
                          <a:ext cx="2440305" cy="58674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226A34E" w14:textId="28B70993" w:rsidR="00B91E8A" w:rsidRDefault="00C03275">
                            <w:pPr>
                              <w:jc w:val="center"/>
                              <w:textDirection w:val="btLr"/>
                            </w:pPr>
                            <w:r>
                              <w:rPr>
                                <w:rFonts w:ascii="標楷體" w:eastAsia="標楷體" w:hAnsi="標楷體" w:cs="標楷體"/>
                                <w:color w:val="000000"/>
                                <w:sz w:val="36"/>
                              </w:rPr>
                              <w:t>中華民國113年</w:t>
                            </w:r>
                            <w:r w:rsidR="00586073">
                              <w:rPr>
                                <w:rFonts w:ascii="標楷體" w:eastAsia="標楷體" w:hAnsi="標楷體" w:cs="標楷體" w:hint="eastAsia"/>
                                <w:color w:val="000000"/>
                                <w:sz w:val="36"/>
                              </w:rPr>
                              <w:t>1</w:t>
                            </w:r>
                            <w:r w:rsidR="00586073">
                              <w:rPr>
                                <w:rFonts w:ascii="標楷體" w:eastAsia="標楷體" w:hAnsi="標楷體" w:cs="標楷體"/>
                                <w:color w:val="000000"/>
                                <w:sz w:val="36"/>
                              </w:rPr>
                              <w:t>1</w:t>
                            </w:r>
                            <w:r>
                              <w:rPr>
                                <w:rFonts w:ascii="標楷體" w:eastAsia="標楷體" w:hAnsi="標楷體" w:cs="標楷體"/>
                                <w:color w:val="000000"/>
                                <w:sz w:val="36"/>
                              </w:rPr>
                              <w:t>月</w:t>
                            </w:r>
                          </w:p>
                        </w:txbxContent>
                      </wps:txbx>
                      <wps:bodyPr spcFirstLastPara="1" wrap="square" lIns="91425" tIns="45700" rIns="91425" bIns="45700" anchor="ctr" anchorCtr="0">
                        <a:noAutofit/>
                      </wps:bodyPr>
                    </wps:wsp>
                  </a:graphicData>
                </a:graphic>
              </wp:anchor>
            </w:drawing>
          </mc:Choice>
          <mc:Fallback>
            <w:pict>
              <v:rect w14:anchorId="35B44BB1" id="矩形 7" o:spid="_x0000_s1027" style="position:absolute;left:0;text-align:left;margin-left:102pt;margin-top:501pt;width:194.4pt;height:4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NQgIAAHcEAAAOAAAAZHJzL2Uyb0RvYy54bWysVF2O0zAQfkfiDpbfadI2/dmq6QptKUJa&#10;QaWFA0wdp7HkP2y3SU+DxBuH4DiIazB2yrYLDyBEHhyPPfnmm/lmsrztlCRH7rwwuqTDQU4J18xU&#10;Qu9L+uH95sWcEh9AVyCN5iU9cU9vV8+fLVu74CPTGFlxRxBE+0VrS9qEYBdZ5lnDFfiBsVzjZW2c&#10;goCm22eVgxbRlcxGeT7NWuMq6wzj3uPpur+kq4Rf15yFd3XteSCypMgtpNWldRfXbLWExd6BbQQ7&#10;04B/YKFAaAz6CLWGAOTgxG9QSjBnvKnDgBmVmboWjKccMJth/ks2Dw1YnnLB4nj7WCb//2DZ2+PW&#10;EVGVdEaJBoUSff/05dvXz2QWa9Nav0CXB7t1Z8vjNiba1U7FN6ZAupIWw9FkXqDYp5KOi/l0Oj7X&#10;lneBMHQYFUU+zieUMPSYzKezIjlkFyTrfHjNjSJxU1KH2qWSwvHeB4yOrj9dYmBvpKg2QspkuP3u&#10;TjpyBNR5k55IHz954iY1aUt6MxlFHoDtVksIuFUWC+D1PsV78oX/O+BIbA2+6QkkhL61lAjY31Ko&#10;ks7z+PTHDYfqla5IOFmsuMbRoJGZV5RIjoOEG6QPiwBC/tkP05Qas41q9frEXeh2XVJ2GLHiyc5U&#10;J1TbW7YRSPgefNiCw34fYnScAYz78QAOucg3GpvsZljESoVkFJMZsifu+mZ3fQOaNQZHiwVHSW/c&#10;hTRqMRNtXh6CqUVS8kLmzBq7O6l1nsQ4Ptd28rr8L1Y/AAAA//8DAFBLAwQUAAYACAAAACEAbsr4&#10;ZN8AAAANAQAADwAAAGRycy9kb3ducmV2LnhtbEyPzU7DMBCE70i8g7VI3KjdEKomxKkQP2dI6QO4&#10;8TaJGq9D7LSBp2d7gtvuzmh2vmIzu16ccAydJw3LhQKBVHvbUaNh9/l2twYRoiFrek+o4RsDbMrr&#10;q8Lk1p+pwtM2NoJDKORGQxvjkEsZ6hadCQs/ILF28KMzkdexkXY0Zw53vUyUWklnOuIPrRnwucX6&#10;uJ2chuFQvf9Uy/R4/5LuXj+mgF9rNWl9ezM/PYKIOMc/M1zqc3UoudPeT2SD6DUkKmWWyIJSCU9s&#10;ecgSptlfTlm2AlkW8j9F+QsAAP//AwBQSwECLQAUAAYACAAAACEAtoM4kv4AAADhAQAAEwAAAAAA&#10;AAAAAAAAAAAAAAAAW0NvbnRlbnRfVHlwZXNdLnhtbFBLAQItABQABgAIAAAAIQA4/SH/1gAAAJQB&#10;AAALAAAAAAAAAAAAAAAAAC8BAABfcmVscy8ucmVsc1BLAQItABQABgAIAAAAIQC4+lBNQgIAAHcE&#10;AAAOAAAAAAAAAAAAAAAAAC4CAABkcnMvZTJvRG9jLnhtbFBLAQItABQABgAIAAAAIQBuyvhk3wAA&#10;AA0BAAAPAAAAAAAAAAAAAAAAAJwEAABkcnMvZG93bnJldi54bWxQSwUGAAAAAAQABADzAAAAqAUA&#10;AAAA&#10;" strokecolor="white">
                <v:stroke startarrowwidth="narrow" startarrowlength="short" endarrowwidth="narrow" endarrowlength="short"/>
                <v:textbox inset="2.53958mm,1.2694mm,2.53958mm,1.2694mm">
                  <w:txbxContent>
                    <w:p w14:paraId="4226A34E" w14:textId="28B70993" w:rsidR="00B91E8A" w:rsidRDefault="00C03275">
                      <w:pPr>
                        <w:jc w:val="center"/>
                        <w:textDirection w:val="btLr"/>
                      </w:pPr>
                      <w:r>
                        <w:rPr>
                          <w:rFonts w:ascii="標楷體" w:eastAsia="標楷體" w:hAnsi="標楷體" w:cs="標楷體"/>
                          <w:color w:val="000000"/>
                          <w:sz w:val="36"/>
                        </w:rPr>
                        <w:t>中華民國113年</w:t>
                      </w:r>
                      <w:r w:rsidR="00586073">
                        <w:rPr>
                          <w:rFonts w:ascii="標楷體" w:eastAsia="標楷體" w:hAnsi="標楷體" w:cs="標楷體" w:hint="eastAsia"/>
                          <w:color w:val="000000"/>
                          <w:sz w:val="36"/>
                        </w:rPr>
                        <w:t>1</w:t>
                      </w:r>
                      <w:r w:rsidR="00586073">
                        <w:rPr>
                          <w:rFonts w:ascii="標楷體" w:eastAsia="標楷體" w:hAnsi="標楷體" w:cs="標楷體"/>
                          <w:color w:val="000000"/>
                          <w:sz w:val="36"/>
                        </w:rPr>
                        <w:t>1</w:t>
                      </w:r>
                      <w:r>
                        <w:rPr>
                          <w:rFonts w:ascii="標楷體" w:eastAsia="標楷體" w:hAnsi="標楷體" w:cs="標楷體"/>
                          <w:color w:val="000000"/>
                          <w:sz w:val="36"/>
                        </w:rPr>
                        <w:t>月</w:t>
                      </w:r>
                    </w:p>
                  </w:txbxContent>
                </v:textbox>
              </v:rect>
            </w:pict>
          </mc:Fallback>
        </mc:AlternateContent>
      </w:r>
    </w:p>
    <w:p w14:paraId="4EFFB67C" w14:textId="77777777" w:rsidR="00B91E8A" w:rsidRDefault="00C03275">
      <w:pPr>
        <w:spacing w:after="106"/>
        <w:ind w:left="2604"/>
        <w:rPr>
          <w:rFonts w:ascii="Times New Roman" w:eastAsia="Times New Roman" w:hAnsi="Times New Roman" w:cs="Times New Roman"/>
          <w:b/>
          <w:sz w:val="32"/>
          <w:szCs w:val="32"/>
        </w:rPr>
      </w:pPr>
      <w:r>
        <w:rPr>
          <w:rFonts w:ascii="標楷體" w:eastAsia="標楷體" w:hAnsi="標楷體" w:cs="標楷體"/>
          <w:sz w:val="32"/>
          <w:szCs w:val="32"/>
          <w:u w:val="single"/>
        </w:rPr>
        <w:lastRenderedPageBreak/>
        <w:t>招</w:t>
      </w:r>
      <w:r>
        <w:rPr>
          <w:rFonts w:ascii="Times New Roman" w:eastAsia="Times New Roman" w:hAnsi="Times New Roman" w:cs="Times New Roman"/>
          <w:b/>
          <w:sz w:val="32"/>
          <w:szCs w:val="32"/>
          <w:u w:val="single"/>
        </w:rPr>
        <w:t xml:space="preserve">      </w:t>
      </w:r>
      <w:r>
        <w:rPr>
          <w:rFonts w:ascii="標楷體" w:eastAsia="標楷體" w:hAnsi="標楷體" w:cs="標楷體"/>
          <w:sz w:val="32"/>
          <w:szCs w:val="32"/>
          <w:u w:val="single"/>
        </w:rPr>
        <w:t>標</w:t>
      </w:r>
      <w:r>
        <w:rPr>
          <w:rFonts w:ascii="Times New Roman" w:eastAsia="Times New Roman" w:hAnsi="Times New Roman" w:cs="Times New Roman"/>
          <w:b/>
          <w:sz w:val="32"/>
          <w:szCs w:val="32"/>
          <w:u w:val="single"/>
        </w:rPr>
        <w:t xml:space="preserve">      </w:t>
      </w:r>
      <w:r>
        <w:rPr>
          <w:rFonts w:ascii="標楷體" w:eastAsia="標楷體" w:hAnsi="標楷體" w:cs="標楷體"/>
          <w:sz w:val="32"/>
          <w:szCs w:val="32"/>
          <w:u w:val="single"/>
        </w:rPr>
        <w:t>規</w:t>
      </w:r>
      <w:r>
        <w:rPr>
          <w:rFonts w:ascii="Times New Roman" w:eastAsia="Times New Roman" w:hAnsi="Times New Roman" w:cs="Times New Roman"/>
          <w:b/>
          <w:sz w:val="32"/>
          <w:szCs w:val="32"/>
          <w:u w:val="single"/>
        </w:rPr>
        <w:t xml:space="preserve">      </w:t>
      </w:r>
      <w:r>
        <w:rPr>
          <w:rFonts w:ascii="標楷體" w:eastAsia="標楷體" w:hAnsi="標楷體" w:cs="標楷體"/>
          <w:sz w:val="32"/>
          <w:szCs w:val="32"/>
          <w:u w:val="single"/>
        </w:rPr>
        <w:t>範</w:t>
      </w:r>
      <w:r>
        <w:rPr>
          <w:rFonts w:ascii="Times New Roman" w:eastAsia="Times New Roman" w:hAnsi="Times New Roman" w:cs="Times New Roman"/>
          <w:b/>
          <w:sz w:val="32"/>
          <w:szCs w:val="32"/>
        </w:rPr>
        <w:t xml:space="preserve"> </w:t>
      </w:r>
    </w:p>
    <w:p w14:paraId="4308913B" w14:textId="77777777" w:rsidR="00B91E8A" w:rsidRDefault="00C03275">
      <w:pPr>
        <w:spacing w:after="106"/>
        <w:rPr>
          <w:rFonts w:ascii="標楷體" w:eastAsia="標楷體" w:hAnsi="標楷體" w:cs="標楷體"/>
        </w:rPr>
      </w:pPr>
      <w:r>
        <w:rPr>
          <w:rFonts w:ascii="標楷體" w:eastAsia="標楷體" w:hAnsi="標楷體" w:cs="標楷體"/>
        </w:rPr>
        <w:t xml:space="preserve"> </w:t>
      </w:r>
    </w:p>
    <w:p w14:paraId="3AB86AA3" w14:textId="0D4A2E7A" w:rsidR="00B91E8A" w:rsidRDefault="00C03275">
      <w:pPr>
        <w:spacing w:after="100"/>
        <w:ind w:left="960" w:hanging="480"/>
        <w:rPr>
          <w:rFonts w:ascii="標楷體" w:eastAsia="標楷體" w:hAnsi="標楷體" w:cs="標楷體"/>
          <w:color w:val="FF0000"/>
        </w:rPr>
      </w:pPr>
      <w:r>
        <w:rPr>
          <w:rFonts w:ascii="標楷體" w:eastAsia="標楷體" w:hAnsi="標楷體" w:cs="標楷體"/>
        </w:rPr>
        <w:t>一、標的名稱：</w:t>
      </w:r>
      <w:r>
        <w:rPr>
          <w:rFonts w:ascii="標楷體" w:eastAsia="標楷體" w:hAnsi="標楷體" w:cs="標楷體"/>
          <w:color w:val="FF0000"/>
        </w:rPr>
        <w:t>「</w:t>
      </w:r>
      <w:r w:rsidRPr="009C54C3">
        <w:rPr>
          <w:rFonts w:ascii="標楷體" w:eastAsia="標楷體" w:hAnsi="標楷體" w:cs="標楷體"/>
          <w:color w:val="FF0000"/>
          <w:szCs w:val="24"/>
        </w:rPr>
        <w:t>113年度新媒體部</w:t>
      </w:r>
      <w:r w:rsidR="00E072B8" w:rsidRPr="009C54C3">
        <w:rPr>
          <w:rFonts w:ascii="標楷體" w:eastAsia="標楷體" w:hAnsi="標楷體" w:cs="標楷體" w:hint="eastAsia"/>
          <w:b/>
          <w:color w:val="FF0000"/>
          <w:szCs w:val="24"/>
        </w:rPr>
        <w:t>A</w:t>
      </w:r>
      <w:r w:rsidR="00E072B8" w:rsidRPr="009C54C3">
        <w:rPr>
          <w:rFonts w:ascii="標楷體" w:eastAsia="標楷體" w:hAnsi="標楷體" w:cs="標楷體"/>
          <w:b/>
          <w:color w:val="FF0000"/>
          <w:szCs w:val="24"/>
        </w:rPr>
        <w:t>dobe</w:t>
      </w:r>
      <w:r w:rsidR="00E072B8" w:rsidRPr="009C54C3">
        <w:rPr>
          <w:rFonts w:ascii="標楷體" w:eastAsia="標楷體" w:hAnsi="標楷體" w:cs="標楷體" w:hint="eastAsia"/>
          <w:b/>
          <w:color w:val="FF0000"/>
          <w:szCs w:val="24"/>
        </w:rPr>
        <w:t>相關軟體</w:t>
      </w:r>
      <w:r w:rsidR="00AA6008">
        <w:rPr>
          <w:rFonts w:ascii="標楷體" w:eastAsia="標楷體" w:hAnsi="標楷體" w:cs="標楷體" w:hint="eastAsia"/>
          <w:b/>
          <w:color w:val="FF0000"/>
          <w:szCs w:val="24"/>
        </w:rPr>
        <w:t>續約</w:t>
      </w:r>
      <w:r w:rsidRPr="009C54C3">
        <w:rPr>
          <w:rFonts w:ascii="標楷體" w:eastAsia="標楷體" w:hAnsi="標楷體" w:cs="標楷體"/>
          <w:color w:val="FF0000"/>
          <w:szCs w:val="24"/>
        </w:rPr>
        <w:t>」</w:t>
      </w:r>
      <w:r w:rsidRPr="009C54C3">
        <w:rPr>
          <w:rFonts w:ascii="標楷體" w:eastAsia="標楷體" w:hAnsi="標楷體" w:cs="標楷體"/>
          <w:szCs w:val="24"/>
        </w:rPr>
        <w:t>採購案</w:t>
      </w:r>
    </w:p>
    <w:p w14:paraId="4FDFBFC3" w14:textId="77777777" w:rsidR="00B91E8A" w:rsidRDefault="00C03275">
      <w:pPr>
        <w:spacing w:after="100"/>
        <w:ind w:left="960" w:hanging="480"/>
        <w:rPr>
          <w:rFonts w:ascii="標楷體" w:eastAsia="標楷體" w:hAnsi="標楷體" w:cs="標楷體"/>
        </w:rPr>
      </w:pPr>
      <w:r>
        <w:rPr>
          <w:rFonts w:ascii="標楷體" w:eastAsia="標楷體" w:hAnsi="標楷體" w:cs="標楷體"/>
        </w:rPr>
        <w:t>二、需求通則：</w:t>
      </w:r>
    </w:p>
    <w:p w14:paraId="55CC7FCB" w14:textId="43801F96" w:rsidR="00B91E8A" w:rsidRDefault="00C03275">
      <w:pPr>
        <w:spacing w:after="100"/>
        <w:ind w:left="1440" w:hanging="480"/>
        <w:jc w:val="both"/>
        <w:rPr>
          <w:rFonts w:ascii="標楷體" w:eastAsia="標楷體" w:hAnsi="標楷體" w:cs="標楷體"/>
        </w:rPr>
      </w:pPr>
      <w:r>
        <w:rPr>
          <w:rFonts w:ascii="標楷體" w:eastAsia="標楷體" w:hAnsi="標楷體" w:cs="標楷體"/>
        </w:rPr>
        <w:t>(一)得標廠商(或稱立約商或廠商)負責本案「新媒體部</w:t>
      </w:r>
      <w:r w:rsidR="009C54C3">
        <w:rPr>
          <w:rFonts w:ascii="標楷體" w:eastAsia="標楷體" w:hAnsi="標楷體" w:cs="標楷體" w:hint="eastAsia"/>
        </w:rPr>
        <w:t>Ad</w:t>
      </w:r>
      <w:r w:rsidR="009C54C3">
        <w:rPr>
          <w:rFonts w:ascii="標楷體" w:eastAsia="標楷體" w:hAnsi="標楷體" w:cs="標楷體"/>
        </w:rPr>
        <w:t>obe</w:t>
      </w:r>
      <w:r w:rsidR="009C54C3">
        <w:rPr>
          <w:rFonts w:ascii="標楷體" w:eastAsia="標楷體" w:hAnsi="標楷體" w:cs="標楷體" w:hint="eastAsia"/>
        </w:rPr>
        <w:t>相關軟體</w:t>
      </w:r>
      <w:r>
        <w:rPr>
          <w:rFonts w:ascii="標楷體" w:eastAsia="標楷體" w:hAnsi="標楷體" w:cs="標楷體"/>
        </w:rPr>
        <w:t>」之交貨、安裝及測試。</w:t>
      </w:r>
    </w:p>
    <w:p w14:paraId="00323FBC" w14:textId="285FFF43" w:rsidR="00B91E8A" w:rsidRDefault="00C03275">
      <w:pPr>
        <w:spacing w:after="100"/>
        <w:ind w:left="1440" w:hanging="480"/>
        <w:jc w:val="both"/>
        <w:rPr>
          <w:rFonts w:ascii="標楷體" w:eastAsia="標楷體" w:hAnsi="標楷體" w:cs="標楷體"/>
        </w:rPr>
      </w:pPr>
      <w:r>
        <w:rPr>
          <w:rFonts w:ascii="標楷體" w:eastAsia="標楷體" w:hAnsi="標楷體" w:cs="標楷體"/>
        </w:rPr>
        <w:t>(</w:t>
      </w:r>
      <w:r w:rsidR="008A2C20">
        <w:rPr>
          <w:rFonts w:ascii="標楷體" w:eastAsia="標楷體" w:hAnsi="標楷體" w:cs="標楷體" w:hint="eastAsia"/>
        </w:rPr>
        <w:t>二</w:t>
      </w:r>
      <w:r>
        <w:rPr>
          <w:rFonts w:ascii="標楷體" w:eastAsia="標楷體" w:hAnsi="標楷體" w:cs="標楷體"/>
        </w:rPr>
        <w:t>)得標廠商需執行本案顧問諮詢、操作教育訓練。應指派一人為單一窗口專案負責人(工程師)，與中華電視股份有限公司(以下簡稱本公司)之指定人員協同合作；自議價得標日起，至保固服務結束日止，與本公司相關人員配合，提供技術服務顧問。任何必須整合本公司與得標廠商資源之維運工作均由得標廠商負責協調。</w:t>
      </w:r>
    </w:p>
    <w:p w14:paraId="22C3C360" w14:textId="1168BE2D" w:rsidR="00B91E8A" w:rsidRDefault="00C03275">
      <w:pPr>
        <w:spacing w:after="100"/>
        <w:ind w:left="1440" w:hanging="480"/>
        <w:jc w:val="both"/>
        <w:rPr>
          <w:rFonts w:ascii="標楷體" w:eastAsia="標楷體" w:hAnsi="標楷體" w:cs="標楷體"/>
        </w:rPr>
      </w:pPr>
      <w:r>
        <w:rPr>
          <w:rFonts w:ascii="標楷體" w:eastAsia="標楷體" w:hAnsi="標楷體" w:cs="標楷體"/>
        </w:rPr>
        <w:t>(</w:t>
      </w:r>
      <w:r w:rsidR="00254E67">
        <w:rPr>
          <w:rFonts w:ascii="標楷體" w:eastAsia="標楷體" w:hAnsi="標楷體" w:cs="標楷體" w:hint="eastAsia"/>
        </w:rPr>
        <w:t>三</w:t>
      </w:r>
      <w:r>
        <w:rPr>
          <w:rFonts w:ascii="標楷體" w:eastAsia="標楷體" w:hAnsi="標楷體" w:cs="標楷體"/>
        </w:rPr>
        <w:t>)有關本案採購</w:t>
      </w:r>
      <w:r w:rsidR="00532E6E">
        <w:rPr>
          <w:rFonts w:ascii="標楷體" w:eastAsia="標楷體" w:hAnsi="標楷體" w:cs="標楷體" w:hint="eastAsia"/>
        </w:rPr>
        <w:t>軟體</w:t>
      </w:r>
      <w:r>
        <w:rPr>
          <w:rFonts w:ascii="標楷體" w:eastAsia="標楷體" w:hAnsi="標楷體" w:cs="標楷體"/>
        </w:rPr>
        <w:t>之統籌規劃及施作協調均由本案得標廠商完全負責。若得標廠商提供之</w:t>
      </w:r>
      <w:r w:rsidR="00532E6E">
        <w:rPr>
          <w:rFonts w:ascii="標楷體" w:eastAsia="標楷體" w:hAnsi="標楷體" w:cs="標楷體" w:hint="eastAsia"/>
        </w:rPr>
        <w:t>軟體</w:t>
      </w:r>
      <w:r w:rsidR="006615E5">
        <w:rPr>
          <w:rFonts w:ascii="標楷體" w:eastAsia="標楷體" w:hAnsi="標楷體" w:cs="標楷體" w:hint="eastAsia"/>
        </w:rPr>
        <w:t>數量</w:t>
      </w:r>
      <w:r>
        <w:rPr>
          <w:rFonts w:ascii="標楷體" w:eastAsia="標楷體" w:hAnsi="標楷體" w:cs="標楷體"/>
        </w:rPr>
        <w:t>經實測無法達到預期功能或驗收標準，需自行增補至可以順利達成為止，對此得標廠商不得要求增加契約金額。</w:t>
      </w:r>
    </w:p>
    <w:p w14:paraId="4B2AF691" w14:textId="41DA4EEB" w:rsidR="00B91E8A" w:rsidRDefault="00C03275">
      <w:pPr>
        <w:spacing w:after="100"/>
        <w:ind w:left="1440" w:hanging="480"/>
        <w:jc w:val="both"/>
        <w:rPr>
          <w:rFonts w:ascii="標楷體" w:eastAsia="標楷體" w:hAnsi="標楷體" w:cs="標楷體"/>
        </w:rPr>
      </w:pPr>
      <w:r>
        <w:rPr>
          <w:rFonts w:ascii="標楷體" w:eastAsia="標楷體" w:hAnsi="標楷體" w:cs="標楷體"/>
        </w:rPr>
        <w:t>(</w:t>
      </w:r>
      <w:r w:rsidR="00254E67">
        <w:rPr>
          <w:rFonts w:ascii="標楷體" w:eastAsia="標楷體" w:hAnsi="標楷體" w:cs="標楷體" w:hint="eastAsia"/>
        </w:rPr>
        <w:t>四</w:t>
      </w:r>
      <w:r>
        <w:rPr>
          <w:rFonts w:ascii="標楷體" w:eastAsia="標楷體" w:hAnsi="標楷體" w:cs="標楷體"/>
        </w:rPr>
        <w:t>)所有提供之軟體設備(含安裝、測試及教育訓練課程)均應包含在契約價款總額，不得於事後做任何增加契約金額的要求。</w:t>
      </w:r>
    </w:p>
    <w:p w14:paraId="61E72242" w14:textId="26C54B3B" w:rsidR="00B91E8A" w:rsidRDefault="00C03275">
      <w:pPr>
        <w:spacing w:after="100"/>
        <w:ind w:left="1440" w:hanging="480"/>
        <w:jc w:val="both"/>
        <w:rPr>
          <w:rFonts w:ascii="標楷體" w:eastAsia="標楷體" w:hAnsi="標楷體" w:cs="標楷體"/>
        </w:rPr>
      </w:pPr>
      <w:r>
        <w:rPr>
          <w:rFonts w:ascii="標楷體" w:eastAsia="標楷體" w:hAnsi="標楷體" w:cs="標楷體"/>
        </w:rPr>
        <w:t>(</w:t>
      </w:r>
      <w:r w:rsidR="0054596C">
        <w:rPr>
          <w:rFonts w:ascii="標楷體" w:eastAsia="標楷體" w:hAnsi="標楷體" w:cs="標楷體" w:hint="eastAsia"/>
        </w:rPr>
        <w:t>五</w:t>
      </w:r>
      <w:r>
        <w:rPr>
          <w:rFonts w:ascii="標楷體" w:eastAsia="標楷體" w:hAnsi="標楷體" w:cs="標楷體"/>
        </w:rPr>
        <w:t>)本案採購之軟體設備不得為中國品牌。</w:t>
      </w:r>
    </w:p>
    <w:p w14:paraId="7F4CB798" w14:textId="77777777" w:rsidR="00B91E8A" w:rsidRDefault="00C03275">
      <w:pPr>
        <w:spacing w:after="100"/>
        <w:ind w:left="960" w:hanging="480"/>
        <w:rPr>
          <w:rFonts w:ascii="標楷體" w:eastAsia="標楷體" w:hAnsi="標楷體" w:cs="標楷體"/>
        </w:rPr>
      </w:pPr>
      <w:r>
        <w:rPr>
          <w:rFonts w:ascii="標楷體" w:eastAsia="標楷體" w:hAnsi="標楷體" w:cs="標楷體"/>
        </w:rPr>
        <w:t>三、計劃書：</w:t>
      </w:r>
    </w:p>
    <w:p w14:paraId="3D2C42DF" w14:textId="77777777" w:rsidR="00B91E8A" w:rsidRDefault="00C03275">
      <w:pPr>
        <w:spacing w:after="100"/>
        <w:ind w:left="480"/>
        <w:rPr>
          <w:rFonts w:ascii="標楷體" w:eastAsia="標楷體" w:hAnsi="標楷體" w:cs="標楷體"/>
        </w:rPr>
      </w:pPr>
      <w:r>
        <w:rPr>
          <w:rFonts w:ascii="標楷體" w:eastAsia="標楷體" w:hAnsi="標楷體" w:cs="標楷體"/>
        </w:rPr>
        <w:t>計劃書內容須包含以下項目</w:t>
      </w:r>
    </w:p>
    <w:p w14:paraId="660E3A34" w14:textId="3DA7ECCD" w:rsidR="00B91E8A" w:rsidRDefault="00254E67" w:rsidP="00254E67">
      <w:pPr>
        <w:pBdr>
          <w:top w:val="nil"/>
          <w:left w:val="nil"/>
          <w:bottom w:val="nil"/>
          <w:right w:val="nil"/>
          <w:between w:val="nil"/>
        </w:pBdr>
        <w:spacing w:after="100"/>
        <w:ind w:leftChars="400" w:left="1440" w:hangingChars="200" w:hanging="480"/>
        <w:rPr>
          <w:rFonts w:ascii="標楷體" w:eastAsia="標楷體" w:hAnsi="標楷體" w:cs="標楷體"/>
          <w:color w:val="000000"/>
          <w:szCs w:val="24"/>
        </w:rPr>
      </w:pPr>
      <w:r>
        <w:rPr>
          <w:rFonts w:ascii="標楷體" w:eastAsia="標楷體" w:hAnsi="標楷體" w:cs="標楷體" w:hint="eastAsia"/>
          <w:color w:val="000000"/>
          <w:szCs w:val="24"/>
        </w:rPr>
        <w:t>(一)</w:t>
      </w:r>
      <w:r w:rsidR="00C03275">
        <w:rPr>
          <w:rFonts w:ascii="標楷體" w:eastAsia="標楷體" w:hAnsi="標楷體" w:cs="標楷體"/>
          <w:color w:val="000000"/>
          <w:szCs w:val="24"/>
        </w:rPr>
        <w:t>廠商所提供之</w:t>
      </w:r>
      <w:r w:rsidR="009C54C3">
        <w:rPr>
          <w:rFonts w:ascii="標楷體" w:eastAsia="標楷體" w:hAnsi="標楷體" w:cs="標楷體" w:hint="eastAsia"/>
          <w:color w:val="000000"/>
          <w:szCs w:val="24"/>
        </w:rPr>
        <w:t>軟體</w:t>
      </w:r>
      <w:r w:rsidR="00C03275">
        <w:rPr>
          <w:rFonts w:ascii="標楷體" w:eastAsia="標楷體" w:hAnsi="標楷體" w:cs="標楷體"/>
          <w:color w:val="000000"/>
          <w:szCs w:val="24"/>
        </w:rPr>
        <w:t>規格明細表，並註記所對應下表「規格需求」之項次編號</w:t>
      </w:r>
    </w:p>
    <w:p w14:paraId="2EC1594A" w14:textId="77777777" w:rsidR="00B91E8A" w:rsidRDefault="00C03275">
      <w:pPr>
        <w:spacing w:after="100"/>
        <w:ind w:left="960" w:hanging="480"/>
        <w:rPr>
          <w:rFonts w:ascii="標楷體" w:eastAsia="標楷體" w:hAnsi="標楷體" w:cs="標楷體"/>
        </w:rPr>
      </w:pPr>
      <w:r>
        <w:rPr>
          <w:rFonts w:ascii="標楷體" w:eastAsia="標楷體" w:hAnsi="標楷體" w:cs="標楷體"/>
        </w:rPr>
        <w:t xml:space="preserve">四、規格需求：              </w:t>
      </w:r>
    </w:p>
    <w:tbl>
      <w:tblPr>
        <w:tblStyle w:val="af4"/>
        <w:tblW w:w="9420" w:type="dxa"/>
        <w:tblInd w:w="-28" w:type="dxa"/>
        <w:tblLayout w:type="fixed"/>
        <w:tblLook w:val="0400" w:firstRow="0" w:lastRow="0" w:firstColumn="0" w:lastColumn="0" w:noHBand="0" w:noVBand="1"/>
      </w:tblPr>
      <w:tblGrid>
        <w:gridCol w:w="750"/>
        <w:gridCol w:w="1110"/>
        <w:gridCol w:w="6090"/>
        <w:gridCol w:w="720"/>
        <w:gridCol w:w="750"/>
      </w:tblGrid>
      <w:tr w:rsidR="00B91E8A" w14:paraId="3AD37576" w14:textId="77777777">
        <w:trPr>
          <w:trHeight w:val="406"/>
        </w:trPr>
        <w:tc>
          <w:tcPr>
            <w:tcW w:w="750" w:type="dxa"/>
            <w:tcBorders>
              <w:top w:val="single" w:sz="12" w:space="0" w:color="000000"/>
              <w:left w:val="single" w:sz="12" w:space="0" w:color="000000"/>
              <w:bottom w:val="single" w:sz="6" w:space="0" w:color="000000"/>
              <w:right w:val="single" w:sz="12" w:space="0" w:color="000000"/>
            </w:tcBorders>
          </w:tcPr>
          <w:p w14:paraId="4A8B2BF2" w14:textId="77777777" w:rsidR="00B91E8A" w:rsidRDefault="00C03275">
            <w:pPr>
              <w:ind w:left="134"/>
              <w:jc w:val="both"/>
              <w:rPr>
                <w:rFonts w:ascii="標楷體" w:eastAsia="標楷體" w:hAnsi="標楷體" w:cs="標楷體"/>
              </w:rPr>
            </w:pPr>
            <w:r>
              <w:rPr>
                <w:rFonts w:ascii="標楷體" w:eastAsia="標楷體" w:hAnsi="標楷體" w:cs="標楷體"/>
              </w:rPr>
              <w:t>項次</w:t>
            </w:r>
            <w:r>
              <w:rPr>
                <w:rFonts w:ascii="標楷體" w:eastAsia="標楷體" w:hAnsi="標楷體" w:cs="標楷體"/>
                <w:b/>
              </w:rPr>
              <w:t xml:space="preserve"> </w:t>
            </w:r>
          </w:p>
        </w:tc>
        <w:tc>
          <w:tcPr>
            <w:tcW w:w="1110" w:type="dxa"/>
            <w:tcBorders>
              <w:top w:val="single" w:sz="12" w:space="0" w:color="000000"/>
              <w:left w:val="single" w:sz="12" w:space="0" w:color="000000"/>
              <w:bottom w:val="single" w:sz="6" w:space="0" w:color="000000"/>
              <w:right w:val="single" w:sz="12" w:space="0" w:color="000000"/>
            </w:tcBorders>
          </w:tcPr>
          <w:p w14:paraId="5821C85E" w14:textId="77777777" w:rsidR="00B91E8A" w:rsidRDefault="00C03275">
            <w:pPr>
              <w:ind w:left="61"/>
              <w:jc w:val="center"/>
              <w:rPr>
                <w:rFonts w:ascii="標楷體" w:eastAsia="標楷體" w:hAnsi="標楷體" w:cs="標楷體"/>
              </w:rPr>
            </w:pPr>
            <w:r>
              <w:rPr>
                <w:rFonts w:ascii="標楷體" w:eastAsia="標楷體" w:hAnsi="標楷體" w:cs="標楷體"/>
              </w:rPr>
              <w:t>品   名</w:t>
            </w:r>
            <w:r>
              <w:rPr>
                <w:rFonts w:ascii="標楷體" w:eastAsia="標楷體" w:hAnsi="標楷體" w:cs="標楷體"/>
                <w:b/>
              </w:rPr>
              <w:t xml:space="preserve"> </w:t>
            </w:r>
          </w:p>
        </w:tc>
        <w:tc>
          <w:tcPr>
            <w:tcW w:w="6090" w:type="dxa"/>
            <w:tcBorders>
              <w:top w:val="single" w:sz="12" w:space="0" w:color="000000"/>
              <w:left w:val="single" w:sz="12" w:space="0" w:color="000000"/>
              <w:bottom w:val="single" w:sz="6" w:space="0" w:color="000000"/>
              <w:right w:val="single" w:sz="12" w:space="0" w:color="000000"/>
            </w:tcBorders>
          </w:tcPr>
          <w:p w14:paraId="231095BE" w14:textId="77777777" w:rsidR="00B91E8A" w:rsidRDefault="00C03275">
            <w:pPr>
              <w:ind w:left="61"/>
              <w:jc w:val="center"/>
              <w:rPr>
                <w:rFonts w:ascii="標楷體" w:eastAsia="標楷體" w:hAnsi="標楷體" w:cs="標楷體"/>
              </w:rPr>
            </w:pPr>
            <w:r>
              <w:rPr>
                <w:rFonts w:ascii="標楷體" w:eastAsia="標楷體" w:hAnsi="標楷體" w:cs="標楷體"/>
              </w:rPr>
              <w:t>規</w:t>
            </w:r>
            <w:r>
              <w:rPr>
                <w:rFonts w:ascii="標楷體" w:eastAsia="標楷體" w:hAnsi="標楷體" w:cs="標楷體"/>
                <w:b/>
              </w:rPr>
              <w:t xml:space="preserve">       </w:t>
            </w:r>
            <w:r>
              <w:rPr>
                <w:rFonts w:ascii="標楷體" w:eastAsia="標楷體" w:hAnsi="標楷體" w:cs="標楷體"/>
              </w:rPr>
              <w:t>格</w:t>
            </w:r>
            <w:r>
              <w:rPr>
                <w:rFonts w:ascii="標楷體" w:eastAsia="標楷體" w:hAnsi="標楷體" w:cs="標楷體"/>
                <w:b/>
              </w:rPr>
              <w:t xml:space="preserve"> </w:t>
            </w:r>
          </w:p>
        </w:tc>
        <w:tc>
          <w:tcPr>
            <w:tcW w:w="720" w:type="dxa"/>
            <w:tcBorders>
              <w:top w:val="single" w:sz="12" w:space="0" w:color="000000"/>
              <w:left w:val="single" w:sz="12" w:space="0" w:color="000000"/>
              <w:bottom w:val="single" w:sz="6" w:space="0" w:color="000000"/>
              <w:right w:val="single" w:sz="12" w:space="0" w:color="000000"/>
            </w:tcBorders>
          </w:tcPr>
          <w:p w14:paraId="4E4D5A76" w14:textId="77777777" w:rsidR="00B91E8A" w:rsidRDefault="00C03275">
            <w:pPr>
              <w:ind w:left="119"/>
              <w:jc w:val="both"/>
              <w:rPr>
                <w:rFonts w:ascii="標楷體" w:eastAsia="標楷體" w:hAnsi="標楷體" w:cs="標楷體"/>
              </w:rPr>
            </w:pPr>
            <w:r>
              <w:rPr>
                <w:rFonts w:ascii="標楷體" w:eastAsia="標楷體" w:hAnsi="標楷體" w:cs="標楷體"/>
              </w:rPr>
              <w:t>單位</w:t>
            </w:r>
            <w:r>
              <w:rPr>
                <w:rFonts w:ascii="標楷體" w:eastAsia="標楷體" w:hAnsi="標楷體" w:cs="標楷體"/>
                <w:b/>
              </w:rPr>
              <w:t xml:space="preserve"> </w:t>
            </w:r>
          </w:p>
        </w:tc>
        <w:tc>
          <w:tcPr>
            <w:tcW w:w="750" w:type="dxa"/>
            <w:tcBorders>
              <w:top w:val="single" w:sz="12" w:space="0" w:color="000000"/>
              <w:left w:val="single" w:sz="12" w:space="0" w:color="000000"/>
              <w:bottom w:val="single" w:sz="6" w:space="0" w:color="000000"/>
              <w:right w:val="single" w:sz="12" w:space="0" w:color="000000"/>
            </w:tcBorders>
          </w:tcPr>
          <w:p w14:paraId="089442CD" w14:textId="77777777" w:rsidR="00B91E8A" w:rsidRDefault="00C03275">
            <w:pPr>
              <w:ind w:left="134"/>
              <w:jc w:val="both"/>
              <w:rPr>
                <w:rFonts w:ascii="標楷體" w:eastAsia="標楷體" w:hAnsi="標楷體" w:cs="標楷體"/>
              </w:rPr>
            </w:pPr>
            <w:r>
              <w:rPr>
                <w:rFonts w:ascii="標楷體" w:eastAsia="標楷體" w:hAnsi="標楷體" w:cs="標楷體"/>
              </w:rPr>
              <w:t>數量</w:t>
            </w:r>
          </w:p>
        </w:tc>
      </w:tr>
      <w:tr w:rsidR="00B91E8A" w14:paraId="2F74BD5A" w14:textId="77777777">
        <w:trPr>
          <w:trHeight w:val="1499"/>
        </w:trPr>
        <w:tc>
          <w:tcPr>
            <w:tcW w:w="750" w:type="dxa"/>
            <w:tcBorders>
              <w:top w:val="single" w:sz="6" w:space="0" w:color="000000"/>
              <w:left w:val="single" w:sz="12" w:space="0" w:color="000000"/>
              <w:right w:val="single" w:sz="12" w:space="0" w:color="000000"/>
            </w:tcBorders>
          </w:tcPr>
          <w:p w14:paraId="5D4DF22D" w14:textId="77777777" w:rsidR="00B91E8A" w:rsidRDefault="00C03275">
            <w:pPr>
              <w:spacing w:after="60"/>
              <w:ind w:left="61"/>
              <w:jc w:val="center"/>
              <w:rPr>
                <w:rFonts w:ascii="標楷體" w:eastAsia="標楷體" w:hAnsi="標楷體" w:cs="標楷體"/>
              </w:rPr>
            </w:pPr>
            <w:r>
              <w:rPr>
                <w:rFonts w:ascii="標楷體" w:eastAsia="標楷體" w:hAnsi="標楷體" w:cs="標楷體"/>
              </w:rPr>
              <w:t xml:space="preserve">1 </w:t>
            </w:r>
          </w:p>
        </w:tc>
        <w:tc>
          <w:tcPr>
            <w:tcW w:w="1110" w:type="dxa"/>
            <w:tcBorders>
              <w:top w:val="single" w:sz="6" w:space="0" w:color="000000"/>
              <w:left w:val="single" w:sz="12" w:space="0" w:color="000000"/>
              <w:bottom w:val="single" w:sz="4" w:space="0" w:color="000000"/>
              <w:right w:val="single" w:sz="12" w:space="0" w:color="000000"/>
            </w:tcBorders>
          </w:tcPr>
          <w:p w14:paraId="12509F0A" w14:textId="68BD26E6" w:rsidR="00B91E8A" w:rsidRDefault="009C54C3">
            <w:pPr>
              <w:spacing w:after="41"/>
              <w:ind w:left="59"/>
              <w:jc w:val="center"/>
              <w:rPr>
                <w:rFonts w:ascii="標楷體" w:eastAsia="標楷體" w:hAnsi="標楷體" w:cs="標楷體"/>
              </w:rPr>
            </w:pPr>
            <w:r>
              <w:rPr>
                <w:rFonts w:ascii="標楷體" w:eastAsia="標楷體" w:hAnsi="標楷體" w:cs="標楷體" w:hint="eastAsia"/>
              </w:rPr>
              <w:t>Ad</w:t>
            </w:r>
            <w:r>
              <w:rPr>
                <w:rFonts w:ascii="標楷體" w:eastAsia="標楷體" w:hAnsi="標楷體" w:cs="標楷體"/>
              </w:rPr>
              <w:t>obe</w:t>
            </w:r>
            <w:r>
              <w:rPr>
                <w:rFonts w:ascii="標楷體" w:eastAsia="標楷體" w:hAnsi="標楷體" w:cs="標楷體" w:hint="eastAsia"/>
              </w:rPr>
              <w:t>相關軟體</w:t>
            </w:r>
            <w:r w:rsidR="00C03275">
              <w:rPr>
                <w:rFonts w:ascii="標楷體" w:eastAsia="標楷體" w:hAnsi="標楷體" w:cs="標楷體"/>
              </w:rPr>
              <w:t xml:space="preserve"> </w:t>
            </w:r>
          </w:p>
        </w:tc>
        <w:tc>
          <w:tcPr>
            <w:tcW w:w="6090" w:type="dxa"/>
            <w:tcBorders>
              <w:top w:val="single" w:sz="6" w:space="0" w:color="000000"/>
              <w:left w:val="single" w:sz="12" w:space="0" w:color="000000"/>
              <w:bottom w:val="single" w:sz="4" w:space="0" w:color="000000"/>
              <w:right w:val="single" w:sz="12" w:space="0" w:color="000000"/>
            </w:tcBorders>
          </w:tcPr>
          <w:p w14:paraId="4052F5CD" w14:textId="06AEB0DE" w:rsidR="009C54C3" w:rsidRPr="008A21AD" w:rsidRDefault="009C54C3" w:rsidP="009C54C3">
            <w:pPr>
              <w:rPr>
                <w:rFonts w:ascii="標楷體" w:eastAsia="標楷體" w:hAnsi="標楷體"/>
                <w:color w:val="000000"/>
                <w:kern w:val="0"/>
                <w:szCs w:val="24"/>
              </w:rPr>
            </w:pPr>
            <w:r w:rsidRPr="008A21AD">
              <w:rPr>
                <w:rFonts w:ascii="標楷體" w:eastAsia="標楷體" w:hAnsi="標楷體" w:hint="eastAsia"/>
                <w:color w:val="000000"/>
              </w:rPr>
              <w:t>Adobe CCT 3Y 完整版</w:t>
            </w:r>
            <w:r w:rsidR="008A21AD" w:rsidRPr="008A21AD">
              <w:rPr>
                <w:rFonts w:ascii="標楷體" w:eastAsia="標楷體" w:hAnsi="標楷體" w:hint="eastAsia"/>
                <w:color w:val="000000"/>
              </w:rPr>
              <w:t>(含以下)</w:t>
            </w:r>
          </w:p>
          <w:p w14:paraId="59BB7091" w14:textId="371F018B" w:rsidR="00B91E8A" w:rsidRPr="008A21AD" w:rsidRDefault="008A21AD" w:rsidP="009C54C3">
            <w:pPr>
              <w:rPr>
                <w:rFonts w:ascii="標楷體" w:eastAsia="標楷體" w:hAnsi="標楷體"/>
                <w:color w:val="000000"/>
                <w:kern w:val="0"/>
                <w:szCs w:val="24"/>
              </w:rPr>
            </w:pPr>
            <w:r w:rsidRPr="008A21AD">
              <w:rPr>
                <w:rFonts w:ascii="標楷體" w:eastAsia="標楷體" w:hAnsi="標楷體" w:hint="eastAsia"/>
                <w:color w:val="000000"/>
              </w:rPr>
              <w:t>包含：</w:t>
            </w:r>
            <w:r w:rsidRPr="008A21AD">
              <w:rPr>
                <w:rFonts w:ascii="標楷體" w:eastAsia="標楷體" w:hAnsi="標楷體"/>
              </w:rPr>
              <w:t>Acrobat、Acrobat Reader、Aero、After Effects、Animate、Audition、Bridge、Capture、Character Animator、Dreamweaver、Adobe Express、Adobe Fill and Sign、Fresco、Illustrator、InCopy、InDesign、Lightroom、Lightroom Classic、Media Encoder、Photoshop、Photoshop Camera、Photoshop Express、Premiere Pro、Adobe Scan</w:t>
            </w:r>
          </w:p>
        </w:tc>
        <w:tc>
          <w:tcPr>
            <w:tcW w:w="720" w:type="dxa"/>
            <w:tcBorders>
              <w:top w:val="single" w:sz="6" w:space="0" w:color="000000"/>
              <w:left w:val="single" w:sz="12" w:space="0" w:color="000000"/>
              <w:bottom w:val="single" w:sz="4" w:space="0" w:color="000000"/>
              <w:right w:val="single" w:sz="12" w:space="0" w:color="000000"/>
            </w:tcBorders>
          </w:tcPr>
          <w:p w14:paraId="06DA5048" w14:textId="075E6650" w:rsidR="00B91E8A" w:rsidRDefault="00995398">
            <w:pPr>
              <w:spacing w:after="40"/>
              <w:ind w:left="239"/>
              <w:rPr>
                <w:rFonts w:ascii="標楷體" w:eastAsia="標楷體" w:hAnsi="標楷體" w:cs="標楷體"/>
              </w:rPr>
            </w:pPr>
            <w:r>
              <w:rPr>
                <w:rFonts w:ascii="標楷體" w:eastAsia="標楷體" w:hAnsi="標楷體" w:cs="標楷體" w:hint="eastAsia"/>
              </w:rPr>
              <w:t>套</w:t>
            </w:r>
          </w:p>
        </w:tc>
        <w:tc>
          <w:tcPr>
            <w:tcW w:w="750" w:type="dxa"/>
            <w:tcBorders>
              <w:top w:val="single" w:sz="6" w:space="0" w:color="000000"/>
              <w:left w:val="single" w:sz="12" w:space="0" w:color="000000"/>
              <w:bottom w:val="single" w:sz="4" w:space="0" w:color="000000"/>
              <w:right w:val="single" w:sz="12" w:space="0" w:color="000000"/>
            </w:tcBorders>
          </w:tcPr>
          <w:p w14:paraId="00469953" w14:textId="0879E200" w:rsidR="00B91E8A" w:rsidRDefault="00995398">
            <w:pPr>
              <w:spacing w:after="60"/>
              <w:ind w:left="61"/>
              <w:jc w:val="center"/>
              <w:rPr>
                <w:rFonts w:ascii="標楷體" w:eastAsia="標楷體" w:hAnsi="標楷體" w:cs="標楷體"/>
              </w:rPr>
            </w:pPr>
            <w:r>
              <w:rPr>
                <w:rFonts w:ascii="標楷體" w:eastAsia="標楷體" w:hAnsi="標楷體" w:cs="標楷體" w:hint="eastAsia"/>
              </w:rPr>
              <w:t>56</w:t>
            </w:r>
          </w:p>
        </w:tc>
      </w:tr>
      <w:tr w:rsidR="009C54C3" w14:paraId="1A872ECD" w14:textId="77777777">
        <w:trPr>
          <w:trHeight w:val="1499"/>
        </w:trPr>
        <w:tc>
          <w:tcPr>
            <w:tcW w:w="750" w:type="dxa"/>
            <w:tcBorders>
              <w:top w:val="single" w:sz="6" w:space="0" w:color="000000"/>
              <w:left w:val="single" w:sz="12" w:space="0" w:color="000000"/>
              <w:right w:val="single" w:sz="12" w:space="0" w:color="000000"/>
            </w:tcBorders>
          </w:tcPr>
          <w:p w14:paraId="2E432341" w14:textId="4F1B2FF6" w:rsidR="009C54C3" w:rsidRDefault="009C54C3">
            <w:pPr>
              <w:spacing w:after="60"/>
              <w:ind w:left="61"/>
              <w:jc w:val="center"/>
              <w:rPr>
                <w:rFonts w:ascii="標楷體" w:eastAsia="標楷體" w:hAnsi="標楷體" w:cs="標楷體"/>
              </w:rPr>
            </w:pPr>
            <w:r>
              <w:rPr>
                <w:rFonts w:ascii="標楷體" w:eastAsia="標楷體" w:hAnsi="標楷體" w:cs="標楷體" w:hint="eastAsia"/>
              </w:rPr>
              <w:t>2</w:t>
            </w:r>
          </w:p>
        </w:tc>
        <w:tc>
          <w:tcPr>
            <w:tcW w:w="1110" w:type="dxa"/>
            <w:tcBorders>
              <w:top w:val="single" w:sz="6" w:space="0" w:color="000000"/>
              <w:left w:val="single" w:sz="12" w:space="0" w:color="000000"/>
              <w:bottom w:val="single" w:sz="4" w:space="0" w:color="000000"/>
              <w:right w:val="single" w:sz="12" w:space="0" w:color="000000"/>
            </w:tcBorders>
          </w:tcPr>
          <w:p w14:paraId="60AC36C6" w14:textId="1AEEF539" w:rsidR="009C54C3" w:rsidRDefault="009C54C3">
            <w:pPr>
              <w:spacing w:after="41"/>
              <w:ind w:left="59"/>
              <w:jc w:val="center"/>
              <w:rPr>
                <w:rFonts w:ascii="標楷體" w:eastAsia="標楷體" w:hAnsi="標楷體" w:cs="標楷體"/>
              </w:rPr>
            </w:pPr>
            <w:r>
              <w:rPr>
                <w:rFonts w:ascii="標楷體" w:eastAsia="標楷體" w:hAnsi="標楷體" w:cs="標楷體" w:hint="eastAsia"/>
              </w:rPr>
              <w:t>Ad</w:t>
            </w:r>
            <w:r>
              <w:rPr>
                <w:rFonts w:ascii="標楷體" w:eastAsia="標楷體" w:hAnsi="標楷體" w:cs="標楷體"/>
              </w:rPr>
              <w:t>obe</w:t>
            </w:r>
            <w:r>
              <w:rPr>
                <w:rFonts w:ascii="標楷體" w:eastAsia="標楷體" w:hAnsi="標楷體" w:cs="標楷體" w:hint="eastAsia"/>
              </w:rPr>
              <w:t>相關軟體</w:t>
            </w:r>
          </w:p>
        </w:tc>
        <w:tc>
          <w:tcPr>
            <w:tcW w:w="6090" w:type="dxa"/>
            <w:tcBorders>
              <w:top w:val="single" w:sz="6" w:space="0" w:color="000000"/>
              <w:left w:val="single" w:sz="12" w:space="0" w:color="000000"/>
              <w:bottom w:val="single" w:sz="4" w:space="0" w:color="000000"/>
              <w:right w:val="single" w:sz="12" w:space="0" w:color="000000"/>
            </w:tcBorders>
          </w:tcPr>
          <w:p w14:paraId="49BE32AE" w14:textId="0E22840E" w:rsidR="009C54C3" w:rsidRPr="009C54C3" w:rsidRDefault="009C54C3" w:rsidP="009C54C3">
            <w:pPr>
              <w:rPr>
                <w:rFonts w:ascii="標楷體" w:eastAsia="標楷體" w:hAnsi="標楷體"/>
                <w:color w:val="000000"/>
                <w:kern w:val="0"/>
                <w:szCs w:val="24"/>
              </w:rPr>
            </w:pPr>
            <w:r>
              <w:rPr>
                <w:rFonts w:ascii="標楷體" w:eastAsia="標楷體" w:hAnsi="標楷體" w:hint="eastAsia"/>
                <w:color w:val="000000"/>
              </w:rPr>
              <w:t>Adobe CCT 3Y 單品 : illustrator</w:t>
            </w:r>
          </w:p>
        </w:tc>
        <w:tc>
          <w:tcPr>
            <w:tcW w:w="720" w:type="dxa"/>
            <w:tcBorders>
              <w:top w:val="single" w:sz="6" w:space="0" w:color="000000"/>
              <w:left w:val="single" w:sz="12" w:space="0" w:color="000000"/>
              <w:bottom w:val="single" w:sz="4" w:space="0" w:color="000000"/>
              <w:right w:val="single" w:sz="12" w:space="0" w:color="000000"/>
            </w:tcBorders>
          </w:tcPr>
          <w:p w14:paraId="20AB1481" w14:textId="23F41BCC" w:rsidR="009C54C3" w:rsidRDefault="00995398">
            <w:pPr>
              <w:spacing w:after="40"/>
              <w:ind w:left="239"/>
              <w:rPr>
                <w:rFonts w:ascii="標楷體" w:eastAsia="標楷體" w:hAnsi="標楷體" w:cs="標楷體"/>
              </w:rPr>
            </w:pPr>
            <w:r>
              <w:rPr>
                <w:rFonts w:ascii="標楷體" w:eastAsia="標楷體" w:hAnsi="標楷體" w:cs="標楷體" w:hint="eastAsia"/>
              </w:rPr>
              <w:t>套</w:t>
            </w:r>
          </w:p>
        </w:tc>
        <w:tc>
          <w:tcPr>
            <w:tcW w:w="750" w:type="dxa"/>
            <w:tcBorders>
              <w:top w:val="single" w:sz="6" w:space="0" w:color="000000"/>
              <w:left w:val="single" w:sz="12" w:space="0" w:color="000000"/>
              <w:bottom w:val="single" w:sz="4" w:space="0" w:color="000000"/>
              <w:right w:val="single" w:sz="12" w:space="0" w:color="000000"/>
            </w:tcBorders>
          </w:tcPr>
          <w:p w14:paraId="5E3E63CA" w14:textId="1405858C" w:rsidR="009C54C3" w:rsidRDefault="00995398">
            <w:pPr>
              <w:spacing w:after="60"/>
              <w:ind w:left="61"/>
              <w:jc w:val="center"/>
              <w:rPr>
                <w:rFonts w:ascii="標楷體" w:eastAsia="標楷體" w:hAnsi="標楷體" w:cs="標楷體"/>
              </w:rPr>
            </w:pPr>
            <w:r>
              <w:rPr>
                <w:rFonts w:ascii="標楷體" w:eastAsia="標楷體" w:hAnsi="標楷體" w:cs="標楷體" w:hint="eastAsia"/>
              </w:rPr>
              <w:t>12</w:t>
            </w:r>
          </w:p>
        </w:tc>
      </w:tr>
      <w:tr w:rsidR="009C54C3" w14:paraId="563B6663" w14:textId="77777777">
        <w:trPr>
          <w:trHeight w:val="1499"/>
        </w:trPr>
        <w:tc>
          <w:tcPr>
            <w:tcW w:w="750" w:type="dxa"/>
            <w:tcBorders>
              <w:top w:val="single" w:sz="6" w:space="0" w:color="000000"/>
              <w:left w:val="single" w:sz="12" w:space="0" w:color="000000"/>
              <w:right w:val="single" w:sz="12" w:space="0" w:color="000000"/>
            </w:tcBorders>
          </w:tcPr>
          <w:p w14:paraId="6C16F490" w14:textId="2F45B67A" w:rsidR="009C54C3" w:rsidRDefault="009C54C3">
            <w:pPr>
              <w:spacing w:after="60"/>
              <w:ind w:left="61"/>
              <w:jc w:val="center"/>
              <w:rPr>
                <w:rFonts w:ascii="標楷體" w:eastAsia="標楷體" w:hAnsi="標楷體" w:cs="標楷體"/>
              </w:rPr>
            </w:pPr>
            <w:r>
              <w:rPr>
                <w:rFonts w:ascii="標楷體" w:eastAsia="標楷體" w:hAnsi="標楷體" w:cs="標楷體" w:hint="eastAsia"/>
              </w:rPr>
              <w:lastRenderedPageBreak/>
              <w:t>3</w:t>
            </w:r>
          </w:p>
        </w:tc>
        <w:tc>
          <w:tcPr>
            <w:tcW w:w="1110" w:type="dxa"/>
            <w:tcBorders>
              <w:top w:val="single" w:sz="6" w:space="0" w:color="000000"/>
              <w:left w:val="single" w:sz="12" w:space="0" w:color="000000"/>
              <w:bottom w:val="single" w:sz="4" w:space="0" w:color="000000"/>
              <w:right w:val="single" w:sz="12" w:space="0" w:color="000000"/>
            </w:tcBorders>
          </w:tcPr>
          <w:p w14:paraId="47B134B1" w14:textId="5C425343" w:rsidR="009C54C3" w:rsidRDefault="009C54C3">
            <w:pPr>
              <w:spacing w:after="41"/>
              <w:ind w:left="59"/>
              <w:jc w:val="center"/>
              <w:rPr>
                <w:rFonts w:ascii="標楷體" w:eastAsia="標楷體" w:hAnsi="標楷體" w:cs="標楷體"/>
              </w:rPr>
            </w:pPr>
            <w:r>
              <w:rPr>
                <w:rFonts w:ascii="標楷體" w:eastAsia="標楷體" w:hAnsi="標楷體" w:cs="標楷體" w:hint="eastAsia"/>
              </w:rPr>
              <w:t>Ad</w:t>
            </w:r>
            <w:r>
              <w:rPr>
                <w:rFonts w:ascii="標楷體" w:eastAsia="標楷體" w:hAnsi="標楷體" w:cs="標楷體"/>
              </w:rPr>
              <w:t>obe</w:t>
            </w:r>
            <w:r>
              <w:rPr>
                <w:rFonts w:ascii="標楷體" w:eastAsia="標楷體" w:hAnsi="標楷體" w:cs="標楷體" w:hint="eastAsia"/>
              </w:rPr>
              <w:t>相關軟體</w:t>
            </w:r>
          </w:p>
        </w:tc>
        <w:tc>
          <w:tcPr>
            <w:tcW w:w="6090" w:type="dxa"/>
            <w:tcBorders>
              <w:top w:val="single" w:sz="6" w:space="0" w:color="000000"/>
              <w:left w:val="single" w:sz="12" w:space="0" w:color="000000"/>
              <w:bottom w:val="single" w:sz="4" w:space="0" w:color="000000"/>
              <w:right w:val="single" w:sz="12" w:space="0" w:color="000000"/>
            </w:tcBorders>
          </w:tcPr>
          <w:p w14:paraId="743F5838" w14:textId="2744CD08" w:rsidR="009C54C3" w:rsidRPr="009C54C3" w:rsidRDefault="009C54C3" w:rsidP="009C54C3">
            <w:pPr>
              <w:rPr>
                <w:rFonts w:ascii="標楷體" w:eastAsia="標楷體" w:hAnsi="標楷體"/>
                <w:color w:val="000000"/>
                <w:kern w:val="0"/>
                <w:szCs w:val="24"/>
              </w:rPr>
            </w:pPr>
            <w:r>
              <w:rPr>
                <w:rFonts w:ascii="標楷體" w:eastAsia="標楷體" w:hAnsi="標楷體" w:hint="eastAsia"/>
                <w:color w:val="000000"/>
              </w:rPr>
              <w:t>Adobe CCT 3Y 單品 : Photoshop</w:t>
            </w:r>
          </w:p>
        </w:tc>
        <w:tc>
          <w:tcPr>
            <w:tcW w:w="720" w:type="dxa"/>
            <w:tcBorders>
              <w:top w:val="single" w:sz="6" w:space="0" w:color="000000"/>
              <w:left w:val="single" w:sz="12" w:space="0" w:color="000000"/>
              <w:bottom w:val="single" w:sz="4" w:space="0" w:color="000000"/>
              <w:right w:val="single" w:sz="12" w:space="0" w:color="000000"/>
            </w:tcBorders>
          </w:tcPr>
          <w:p w14:paraId="3D284817" w14:textId="66DB2C09" w:rsidR="009C54C3" w:rsidRDefault="00995398">
            <w:pPr>
              <w:spacing w:after="40"/>
              <w:ind w:left="239"/>
              <w:rPr>
                <w:rFonts w:ascii="標楷體" w:eastAsia="標楷體" w:hAnsi="標楷體" w:cs="標楷體"/>
              </w:rPr>
            </w:pPr>
            <w:r>
              <w:rPr>
                <w:rFonts w:ascii="標楷體" w:eastAsia="標楷體" w:hAnsi="標楷體" w:cs="標楷體" w:hint="eastAsia"/>
              </w:rPr>
              <w:t>套</w:t>
            </w:r>
          </w:p>
        </w:tc>
        <w:tc>
          <w:tcPr>
            <w:tcW w:w="750" w:type="dxa"/>
            <w:tcBorders>
              <w:top w:val="single" w:sz="6" w:space="0" w:color="000000"/>
              <w:left w:val="single" w:sz="12" w:space="0" w:color="000000"/>
              <w:bottom w:val="single" w:sz="4" w:space="0" w:color="000000"/>
              <w:right w:val="single" w:sz="12" w:space="0" w:color="000000"/>
            </w:tcBorders>
          </w:tcPr>
          <w:p w14:paraId="4D627BFD" w14:textId="7BA22411" w:rsidR="009C54C3" w:rsidRDefault="00995398">
            <w:pPr>
              <w:spacing w:after="60"/>
              <w:ind w:left="61"/>
              <w:jc w:val="center"/>
              <w:rPr>
                <w:rFonts w:ascii="標楷體" w:eastAsia="標楷體" w:hAnsi="標楷體" w:cs="標楷體"/>
              </w:rPr>
            </w:pPr>
            <w:r>
              <w:rPr>
                <w:rFonts w:ascii="標楷體" w:eastAsia="標楷體" w:hAnsi="標楷體" w:cs="標楷體" w:hint="eastAsia"/>
              </w:rPr>
              <w:t>13</w:t>
            </w:r>
          </w:p>
        </w:tc>
      </w:tr>
      <w:tr w:rsidR="009C54C3" w14:paraId="71B5ADAC" w14:textId="77777777">
        <w:trPr>
          <w:trHeight w:val="1499"/>
        </w:trPr>
        <w:tc>
          <w:tcPr>
            <w:tcW w:w="750" w:type="dxa"/>
            <w:tcBorders>
              <w:top w:val="single" w:sz="6" w:space="0" w:color="000000"/>
              <w:left w:val="single" w:sz="12" w:space="0" w:color="000000"/>
              <w:right w:val="single" w:sz="12" w:space="0" w:color="000000"/>
            </w:tcBorders>
          </w:tcPr>
          <w:p w14:paraId="03C83167" w14:textId="207625F0" w:rsidR="009C54C3" w:rsidRDefault="009C54C3">
            <w:pPr>
              <w:spacing w:after="60"/>
              <w:ind w:left="61"/>
              <w:jc w:val="center"/>
              <w:rPr>
                <w:rFonts w:ascii="標楷體" w:eastAsia="標楷體" w:hAnsi="標楷體" w:cs="標楷體"/>
              </w:rPr>
            </w:pPr>
            <w:r>
              <w:rPr>
                <w:rFonts w:ascii="標楷體" w:eastAsia="標楷體" w:hAnsi="標楷體" w:cs="標楷體" w:hint="eastAsia"/>
              </w:rPr>
              <w:t>4</w:t>
            </w:r>
          </w:p>
        </w:tc>
        <w:tc>
          <w:tcPr>
            <w:tcW w:w="1110" w:type="dxa"/>
            <w:tcBorders>
              <w:top w:val="single" w:sz="6" w:space="0" w:color="000000"/>
              <w:left w:val="single" w:sz="12" w:space="0" w:color="000000"/>
              <w:bottom w:val="single" w:sz="4" w:space="0" w:color="000000"/>
              <w:right w:val="single" w:sz="12" w:space="0" w:color="000000"/>
            </w:tcBorders>
          </w:tcPr>
          <w:p w14:paraId="321BEAE0" w14:textId="77811D15" w:rsidR="009C54C3" w:rsidRDefault="009C54C3">
            <w:pPr>
              <w:spacing w:after="41"/>
              <w:ind w:left="59"/>
              <w:jc w:val="center"/>
              <w:rPr>
                <w:rFonts w:ascii="標楷體" w:eastAsia="標楷體" w:hAnsi="標楷體" w:cs="標楷體"/>
              </w:rPr>
            </w:pPr>
            <w:r>
              <w:rPr>
                <w:rFonts w:ascii="標楷體" w:eastAsia="標楷體" w:hAnsi="標楷體" w:cs="標楷體" w:hint="eastAsia"/>
              </w:rPr>
              <w:t>Ad</w:t>
            </w:r>
            <w:r>
              <w:rPr>
                <w:rFonts w:ascii="標楷體" w:eastAsia="標楷體" w:hAnsi="標楷體" w:cs="標楷體"/>
              </w:rPr>
              <w:t>obe</w:t>
            </w:r>
            <w:r>
              <w:rPr>
                <w:rFonts w:ascii="標楷體" w:eastAsia="標楷體" w:hAnsi="標楷體" w:cs="標楷體" w:hint="eastAsia"/>
              </w:rPr>
              <w:t>相關軟體</w:t>
            </w:r>
          </w:p>
        </w:tc>
        <w:tc>
          <w:tcPr>
            <w:tcW w:w="6090" w:type="dxa"/>
            <w:tcBorders>
              <w:top w:val="single" w:sz="6" w:space="0" w:color="000000"/>
              <w:left w:val="single" w:sz="12" w:space="0" w:color="000000"/>
              <w:bottom w:val="single" w:sz="4" w:space="0" w:color="000000"/>
              <w:right w:val="single" w:sz="12" w:space="0" w:color="000000"/>
            </w:tcBorders>
          </w:tcPr>
          <w:p w14:paraId="6CD82056" w14:textId="607F8C26" w:rsidR="008A21AD" w:rsidRPr="008A21AD" w:rsidRDefault="009C54C3" w:rsidP="008A21AD">
            <w:pPr>
              <w:rPr>
                <w:rFonts w:ascii="標楷體" w:eastAsia="標楷體" w:hAnsi="標楷體"/>
                <w:color w:val="000000"/>
              </w:rPr>
            </w:pPr>
            <w:r w:rsidRPr="008A21AD">
              <w:rPr>
                <w:rFonts w:ascii="標楷體" w:eastAsia="標楷體" w:hAnsi="標楷體" w:hint="eastAsia"/>
                <w:color w:val="000000"/>
              </w:rPr>
              <w:t>Collection 3D Collection for Teams</w:t>
            </w:r>
          </w:p>
          <w:p w14:paraId="517DB829" w14:textId="77777777" w:rsidR="008A21AD" w:rsidRPr="008A21AD" w:rsidRDefault="008A21AD" w:rsidP="008A21AD">
            <w:pPr>
              <w:rPr>
                <w:rFonts w:ascii="標楷體" w:eastAsia="標楷體" w:hAnsi="標楷體"/>
                <w:color w:val="000000"/>
              </w:rPr>
            </w:pPr>
            <w:r w:rsidRPr="008A21AD">
              <w:rPr>
                <w:rFonts w:ascii="標楷體" w:eastAsia="標楷體" w:hAnsi="標楷體" w:hint="eastAsia"/>
                <w:color w:val="000000"/>
              </w:rPr>
              <w:t>包含：Modeler、Sampler、Designer、Painter、Stager、高階 3D 資源庫。</w:t>
            </w:r>
          </w:p>
          <w:p w14:paraId="740E5E86" w14:textId="7E87E051" w:rsidR="009C54C3" w:rsidRPr="008A21AD" w:rsidRDefault="008A21AD" w:rsidP="008A21AD">
            <w:pPr>
              <w:rPr>
                <w:rFonts w:ascii="標楷體" w:eastAsia="標楷體" w:hAnsi="標楷體"/>
                <w:color w:val="000000"/>
              </w:rPr>
            </w:pPr>
            <w:r w:rsidRPr="008A21AD">
              <w:rPr>
                <w:rFonts w:ascii="標楷體" w:eastAsia="標楷體" w:hAnsi="標楷體" w:hint="eastAsia"/>
                <w:color w:val="000000"/>
              </w:rPr>
              <w:t>下載材質庫：每月 100 項 3D 資源及 1TB 的雲端儲存空間</w:t>
            </w:r>
          </w:p>
        </w:tc>
        <w:tc>
          <w:tcPr>
            <w:tcW w:w="720" w:type="dxa"/>
            <w:tcBorders>
              <w:top w:val="single" w:sz="6" w:space="0" w:color="000000"/>
              <w:left w:val="single" w:sz="12" w:space="0" w:color="000000"/>
              <w:bottom w:val="single" w:sz="4" w:space="0" w:color="000000"/>
              <w:right w:val="single" w:sz="12" w:space="0" w:color="000000"/>
            </w:tcBorders>
          </w:tcPr>
          <w:p w14:paraId="664D4200" w14:textId="013547B0" w:rsidR="009C54C3" w:rsidRDefault="00995398">
            <w:pPr>
              <w:spacing w:after="40"/>
              <w:ind w:left="239"/>
              <w:rPr>
                <w:rFonts w:ascii="標楷體" w:eastAsia="標楷體" w:hAnsi="標楷體" w:cs="標楷體"/>
              </w:rPr>
            </w:pPr>
            <w:r>
              <w:rPr>
                <w:rFonts w:ascii="標楷體" w:eastAsia="標楷體" w:hAnsi="標楷體" w:cs="標楷體" w:hint="eastAsia"/>
              </w:rPr>
              <w:t>套</w:t>
            </w:r>
          </w:p>
        </w:tc>
        <w:tc>
          <w:tcPr>
            <w:tcW w:w="750" w:type="dxa"/>
            <w:tcBorders>
              <w:top w:val="single" w:sz="6" w:space="0" w:color="000000"/>
              <w:left w:val="single" w:sz="12" w:space="0" w:color="000000"/>
              <w:bottom w:val="single" w:sz="4" w:space="0" w:color="000000"/>
              <w:right w:val="single" w:sz="12" w:space="0" w:color="000000"/>
            </w:tcBorders>
          </w:tcPr>
          <w:p w14:paraId="3CE9D5A3" w14:textId="164EA3AE" w:rsidR="009C54C3" w:rsidRDefault="00995398">
            <w:pPr>
              <w:spacing w:after="60"/>
              <w:ind w:left="61"/>
              <w:jc w:val="center"/>
              <w:rPr>
                <w:rFonts w:ascii="標楷體" w:eastAsia="標楷體" w:hAnsi="標楷體" w:cs="標楷體"/>
              </w:rPr>
            </w:pPr>
            <w:r>
              <w:rPr>
                <w:rFonts w:ascii="標楷體" w:eastAsia="標楷體" w:hAnsi="標楷體" w:cs="標楷體" w:hint="eastAsia"/>
              </w:rPr>
              <w:t>1</w:t>
            </w:r>
          </w:p>
        </w:tc>
      </w:tr>
      <w:tr w:rsidR="00B91E8A" w14:paraId="1EA3704A" w14:textId="77777777">
        <w:trPr>
          <w:trHeight w:val="790"/>
        </w:trPr>
        <w:tc>
          <w:tcPr>
            <w:tcW w:w="750" w:type="dxa"/>
            <w:tcBorders>
              <w:top w:val="single" w:sz="6" w:space="0" w:color="000000"/>
              <w:left w:val="single" w:sz="12" w:space="0" w:color="000000"/>
              <w:right w:val="single" w:sz="12" w:space="0" w:color="000000"/>
            </w:tcBorders>
          </w:tcPr>
          <w:p w14:paraId="2C90E204" w14:textId="4FF91438" w:rsidR="00B91E8A" w:rsidRDefault="00254E67">
            <w:pPr>
              <w:spacing w:after="60"/>
              <w:ind w:left="61"/>
              <w:jc w:val="center"/>
              <w:rPr>
                <w:rFonts w:ascii="標楷體" w:eastAsia="標楷體" w:hAnsi="標楷體" w:cs="標楷體"/>
              </w:rPr>
            </w:pPr>
            <w:r>
              <w:rPr>
                <w:rFonts w:ascii="標楷體" w:eastAsia="標楷體" w:hAnsi="標楷體" w:cs="標楷體" w:hint="eastAsia"/>
              </w:rPr>
              <w:t>5</w:t>
            </w:r>
          </w:p>
        </w:tc>
        <w:tc>
          <w:tcPr>
            <w:tcW w:w="1110" w:type="dxa"/>
            <w:tcBorders>
              <w:top w:val="single" w:sz="6" w:space="0" w:color="000000"/>
              <w:left w:val="single" w:sz="12" w:space="0" w:color="000000"/>
              <w:bottom w:val="single" w:sz="4" w:space="0" w:color="000000"/>
              <w:right w:val="single" w:sz="12" w:space="0" w:color="000000"/>
            </w:tcBorders>
          </w:tcPr>
          <w:p w14:paraId="4D3B7DC8" w14:textId="77777777" w:rsidR="00B91E8A" w:rsidRDefault="00C03275">
            <w:pPr>
              <w:spacing w:after="41"/>
              <w:ind w:left="59"/>
              <w:jc w:val="center"/>
              <w:rPr>
                <w:rFonts w:ascii="標楷體" w:eastAsia="標楷體" w:hAnsi="標楷體" w:cs="標楷體"/>
              </w:rPr>
            </w:pPr>
            <w:r>
              <w:rPr>
                <w:rFonts w:ascii="標楷體" w:eastAsia="標楷體" w:hAnsi="標楷體" w:cs="標楷體"/>
              </w:rPr>
              <w:t>保固服務</w:t>
            </w:r>
          </w:p>
        </w:tc>
        <w:tc>
          <w:tcPr>
            <w:tcW w:w="6090" w:type="dxa"/>
            <w:tcBorders>
              <w:top w:val="single" w:sz="6" w:space="0" w:color="000000"/>
              <w:left w:val="single" w:sz="12" w:space="0" w:color="000000"/>
              <w:bottom w:val="single" w:sz="4" w:space="0" w:color="000000"/>
              <w:right w:val="single" w:sz="12" w:space="0" w:color="000000"/>
            </w:tcBorders>
          </w:tcPr>
          <w:p w14:paraId="7E5542AF" w14:textId="6DC29F76" w:rsidR="00B91E8A" w:rsidRDefault="009C54C3" w:rsidP="00E97590">
            <w:pPr>
              <w:widowControl/>
              <w:pBdr>
                <w:top w:val="nil"/>
                <w:left w:val="nil"/>
                <w:bottom w:val="nil"/>
                <w:right w:val="nil"/>
                <w:between w:val="nil"/>
              </w:pBdr>
              <w:spacing w:after="45" w:line="259" w:lineRule="auto"/>
              <w:rPr>
                <w:rFonts w:ascii="標楷體" w:eastAsia="標楷體" w:hAnsi="標楷體" w:cs="標楷體"/>
                <w:color w:val="000000"/>
                <w:szCs w:val="24"/>
              </w:rPr>
            </w:pPr>
            <w:r>
              <w:rPr>
                <w:rFonts w:ascii="標楷體" w:eastAsia="標楷體" w:hAnsi="標楷體" w:cs="標楷體" w:hint="eastAsia"/>
                <w:color w:val="000000"/>
                <w:szCs w:val="24"/>
              </w:rPr>
              <w:t>3</w:t>
            </w:r>
            <w:r w:rsidR="00C03275">
              <w:rPr>
                <w:rFonts w:ascii="標楷體" w:eastAsia="標楷體" w:hAnsi="標楷體" w:cs="標楷體"/>
                <w:color w:val="000000"/>
                <w:szCs w:val="24"/>
              </w:rPr>
              <w:t>年保固服務</w:t>
            </w:r>
          </w:p>
        </w:tc>
        <w:tc>
          <w:tcPr>
            <w:tcW w:w="720" w:type="dxa"/>
            <w:tcBorders>
              <w:top w:val="single" w:sz="6" w:space="0" w:color="000000"/>
              <w:left w:val="single" w:sz="12" w:space="0" w:color="000000"/>
              <w:bottom w:val="single" w:sz="4" w:space="0" w:color="000000"/>
              <w:right w:val="single" w:sz="12" w:space="0" w:color="000000"/>
            </w:tcBorders>
          </w:tcPr>
          <w:p w14:paraId="27EC3C65" w14:textId="77777777" w:rsidR="00B91E8A" w:rsidRDefault="00C03275">
            <w:pPr>
              <w:spacing w:after="40"/>
              <w:ind w:left="239"/>
              <w:rPr>
                <w:rFonts w:ascii="標楷體" w:eastAsia="標楷體" w:hAnsi="標楷體" w:cs="標楷體"/>
              </w:rPr>
            </w:pPr>
            <w:r>
              <w:rPr>
                <w:rFonts w:ascii="標楷體" w:eastAsia="標楷體" w:hAnsi="標楷體" w:cs="標楷體"/>
              </w:rPr>
              <w:t>式</w:t>
            </w:r>
          </w:p>
        </w:tc>
        <w:tc>
          <w:tcPr>
            <w:tcW w:w="750" w:type="dxa"/>
            <w:tcBorders>
              <w:top w:val="single" w:sz="6" w:space="0" w:color="000000"/>
              <w:left w:val="single" w:sz="12" w:space="0" w:color="000000"/>
              <w:bottom w:val="single" w:sz="4" w:space="0" w:color="000000"/>
              <w:right w:val="single" w:sz="12" w:space="0" w:color="000000"/>
            </w:tcBorders>
          </w:tcPr>
          <w:p w14:paraId="2CD5BC3E" w14:textId="77777777" w:rsidR="00B91E8A" w:rsidRDefault="00C03275">
            <w:pPr>
              <w:spacing w:after="60"/>
              <w:ind w:left="61"/>
              <w:jc w:val="center"/>
              <w:rPr>
                <w:rFonts w:ascii="標楷體" w:eastAsia="標楷體" w:hAnsi="標楷體" w:cs="標楷體"/>
              </w:rPr>
            </w:pPr>
            <w:r>
              <w:rPr>
                <w:rFonts w:ascii="標楷體" w:eastAsia="標楷體" w:hAnsi="標楷體" w:cs="標楷體"/>
              </w:rPr>
              <w:t>1</w:t>
            </w:r>
          </w:p>
        </w:tc>
      </w:tr>
      <w:tr w:rsidR="00B91E8A" w14:paraId="1637CD79" w14:textId="77777777">
        <w:trPr>
          <w:trHeight w:val="701"/>
        </w:trPr>
        <w:tc>
          <w:tcPr>
            <w:tcW w:w="750" w:type="dxa"/>
            <w:tcBorders>
              <w:top w:val="single" w:sz="12" w:space="0" w:color="000000"/>
              <w:left w:val="single" w:sz="12" w:space="0" w:color="000000"/>
              <w:bottom w:val="single" w:sz="12" w:space="0" w:color="000000"/>
              <w:right w:val="single" w:sz="12" w:space="0" w:color="000000"/>
            </w:tcBorders>
          </w:tcPr>
          <w:p w14:paraId="7F179195" w14:textId="77777777" w:rsidR="00B91E8A" w:rsidRDefault="00C03275">
            <w:pPr>
              <w:ind w:left="134" w:right="13"/>
              <w:jc w:val="center"/>
              <w:rPr>
                <w:rFonts w:ascii="標楷體" w:eastAsia="標楷體" w:hAnsi="標楷體" w:cs="標楷體"/>
              </w:rPr>
            </w:pPr>
            <w:r>
              <w:rPr>
                <w:rFonts w:ascii="標楷體" w:eastAsia="標楷體" w:hAnsi="標楷體" w:cs="標楷體"/>
              </w:rPr>
              <w:t xml:space="preserve">備註 </w:t>
            </w:r>
          </w:p>
        </w:tc>
        <w:tc>
          <w:tcPr>
            <w:tcW w:w="8670" w:type="dxa"/>
            <w:gridSpan w:val="4"/>
            <w:tcBorders>
              <w:top w:val="single" w:sz="12" w:space="0" w:color="000000"/>
              <w:left w:val="single" w:sz="12" w:space="0" w:color="000000"/>
              <w:bottom w:val="single" w:sz="12" w:space="0" w:color="000000"/>
              <w:right w:val="single" w:sz="12" w:space="0" w:color="000000"/>
            </w:tcBorders>
            <w:vAlign w:val="center"/>
          </w:tcPr>
          <w:p w14:paraId="46390501" w14:textId="77777777" w:rsidR="00B91E8A" w:rsidRDefault="00C03275">
            <w:pPr>
              <w:pBdr>
                <w:top w:val="nil"/>
                <w:left w:val="nil"/>
                <w:bottom w:val="nil"/>
                <w:right w:val="nil"/>
                <w:between w:val="nil"/>
              </w:pBdr>
              <w:rPr>
                <w:rFonts w:ascii="標楷體" w:eastAsia="標楷體" w:hAnsi="標楷體" w:cs="標楷體"/>
                <w:color w:val="000000"/>
              </w:rPr>
            </w:pPr>
            <w:r>
              <w:rPr>
                <w:rFonts w:ascii="標楷體" w:eastAsia="標楷體" w:hAnsi="標楷體" w:cs="標楷體"/>
              </w:rPr>
              <w:t>一、</w:t>
            </w:r>
            <w:r>
              <w:rPr>
                <w:rFonts w:ascii="標楷體" w:eastAsia="標楷體" w:hAnsi="標楷體" w:cs="標楷體"/>
                <w:color w:val="000000"/>
              </w:rPr>
              <w:t xml:space="preserve">保固及維修： </w:t>
            </w:r>
          </w:p>
          <w:p w14:paraId="1481C537" w14:textId="034DAC4D" w:rsidR="00B91E8A" w:rsidRDefault="00C03275">
            <w:pPr>
              <w:numPr>
                <w:ilvl w:val="1"/>
                <w:numId w:val="4"/>
              </w:numPr>
              <w:pBdr>
                <w:top w:val="nil"/>
                <w:left w:val="nil"/>
                <w:bottom w:val="nil"/>
                <w:right w:val="nil"/>
                <w:between w:val="nil"/>
              </w:pBdr>
              <w:ind w:left="992" w:hanging="425"/>
              <w:rPr>
                <w:rFonts w:ascii="標楷體" w:eastAsia="標楷體" w:hAnsi="標楷體" w:cs="標楷體"/>
                <w:color w:val="000000"/>
              </w:rPr>
            </w:pPr>
            <w:r>
              <w:rPr>
                <w:rFonts w:ascii="標楷體" w:eastAsia="標楷體" w:hAnsi="標楷體" w:cs="標楷體"/>
              </w:rPr>
              <w:t>得標廠商須於全案驗收合格日之次日起提供全案</w:t>
            </w:r>
            <w:r w:rsidR="00E072B8">
              <w:rPr>
                <w:rFonts w:ascii="標楷體" w:eastAsia="標楷體" w:hAnsi="標楷體" w:cs="標楷體" w:hint="eastAsia"/>
              </w:rPr>
              <w:t>3</w:t>
            </w:r>
            <w:r>
              <w:rPr>
                <w:rFonts w:ascii="標楷體" w:eastAsia="標楷體" w:hAnsi="標楷體" w:cs="標楷體"/>
              </w:rPr>
              <w:t>年之</w:t>
            </w:r>
            <w:r w:rsidR="00E072B8">
              <w:rPr>
                <w:rFonts w:ascii="標楷體" w:eastAsia="標楷體" w:hAnsi="標楷體" w:cs="標楷體" w:hint="eastAsia"/>
              </w:rPr>
              <w:t>軟體</w:t>
            </w:r>
            <w:r>
              <w:rPr>
                <w:rFonts w:ascii="標楷體" w:eastAsia="標楷體" w:hAnsi="標楷體" w:cs="標楷體"/>
              </w:rPr>
              <w:t>免費保固與維護。得標廠商應於交貨時提供保固切結書</w:t>
            </w:r>
            <w:r>
              <w:rPr>
                <w:rFonts w:ascii="標楷體" w:eastAsia="標楷體" w:hAnsi="標楷體" w:cs="標楷體"/>
                <w:color w:val="000000"/>
              </w:rPr>
              <w:t>。</w:t>
            </w:r>
          </w:p>
          <w:p w14:paraId="51779E41" w14:textId="07EC613E" w:rsidR="00B91E8A" w:rsidRDefault="00C03275">
            <w:pPr>
              <w:numPr>
                <w:ilvl w:val="1"/>
                <w:numId w:val="4"/>
              </w:numPr>
              <w:pBdr>
                <w:top w:val="nil"/>
                <w:left w:val="nil"/>
                <w:bottom w:val="nil"/>
                <w:right w:val="nil"/>
                <w:between w:val="nil"/>
              </w:pBdr>
              <w:ind w:left="992" w:hanging="425"/>
              <w:rPr>
                <w:rFonts w:ascii="標楷體" w:eastAsia="標楷體" w:hAnsi="標楷體" w:cs="標楷體"/>
              </w:rPr>
            </w:pPr>
            <w:r>
              <w:rPr>
                <w:rFonts w:ascii="標楷體" w:eastAsia="標楷體" w:hAnsi="標楷體" w:cs="標楷體"/>
              </w:rPr>
              <w:t>在保固期間內，</w:t>
            </w:r>
            <w:r w:rsidR="00E072B8">
              <w:rPr>
                <w:rFonts w:ascii="標楷體" w:eastAsia="標楷體" w:hAnsi="標楷體" w:cs="標楷體" w:hint="eastAsia"/>
              </w:rPr>
              <w:t>軟體</w:t>
            </w:r>
            <w:r>
              <w:rPr>
                <w:rFonts w:ascii="標楷體" w:eastAsia="標楷體" w:hAnsi="標楷體" w:cs="標楷體"/>
              </w:rPr>
              <w:t xml:space="preserve">在正常使用下之發生任何故障狀況，得標廠商均應負責維修或改善，並不得收取任何費用。 </w:t>
            </w:r>
          </w:p>
          <w:p w14:paraId="74FF0431" w14:textId="5351C562" w:rsidR="00B91E8A" w:rsidRDefault="00C03275">
            <w:pPr>
              <w:numPr>
                <w:ilvl w:val="1"/>
                <w:numId w:val="4"/>
              </w:numPr>
              <w:pBdr>
                <w:top w:val="nil"/>
                <w:left w:val="nil"/>
                <w:bottom w:val="nil"/>
                <w:right w:val="nil"/>
                <w:between w:val="nil"/>
              </w:pBdr>
              <w:ind w:left="992" w:hanging="425"/>
              <w:rPr>
                <w:rFonts w:ascii="標楷體" w:eastAsia="標楷體" w:hAnsi="標楷體" w:cs="標楷體"/>
              </w:rPr>
            </w:pPr>
            <w:r>
              <w:rPr>
                <w:rFonts w:ascii="標楷體" w:eastAsia="標楷體" w:hAnsi="標楷體" w:cs="標楷體"/>
              </w:rPr>
              <w:t xml:space="preserve">得標廠商於接獲本公司故障通知後，應在 </w:t>
            </w:r>
            <w:r w:rsidR="00E072B8">
              <w:rPr>
                <w:rFonts w:ascii="標楷體" w:eastAsia="標楷體" w:hAnsi="標楷體" w:cs="標楷體" w:hint="eastAsia"/>
              </w:rPr>
              <w:t>4</w:t>
            </w:r>
            <w:r>
              <w:rPr>
                <w:rFonts w:ascii="標楷體" w:eastAsia="標楷體" w:hAnsi="標楷體" w:cs="標楷體"/>
              </w:rPr>
              <w:t>小時內到本公司檢視或維修，並於 24 小時內將故障排除(含假日與連假)</w:t>
            </w:r>
            <w:r>
              <w:rPr>
                <w:rFonts w:ascii="標楷體" w:eastAsia="標楷體" w:hAnsi="標楷體" w:cs="標楷體"/>
                <w:color w:val="000000"/>
              </w:rPr>
              <w:t>。</w:t>
            </w:r>
          </w:p>
          <w:p w14:paraId="7650D12C" w14:textId="22D4E0ED" w:rsidR="00B91E8A" w:rsidRDefault="00C03275">
            <w:pPr>
              <w:numPr>
                <w:ilvl w:val="1"/>
                <w:numId w:val="4"/>
              </w:numPr>
              <w:pBdr>
                <w:top w:val="nil"/>
                <w:left w:val="nil"/>
                <w:bottom w:val="nil"/>
                <w:right w:val="nil"/>
                <w:between w:val="nil"/>
              </w:pBdr>
              <w:ind w:left="992" w:hanging="425"/>
              <w:rPr>
                <w:rFonts w:ascii="標楷體" w:eastAsia="標楷體" w:hAnsi="標楷體" w:cs="標楷體"/>
              </w:rPr>
            </w:pPr>
            <w:r>
              <w:rPr>
                <w:rFonts w:ascii="標楷體" w:eastAsia="標楷體" w:hAnsi="標楷體" w:cs="標楷體"/>
              </w:rPr>
              <w:t>若得標廠商無法在上述時限排除故障，得標廠商應提供功能相同且經本公司認可之</w:t>
            </w:r>
            <w:r w:rsidR="00E072B8">
              <w:rPr>
                <w:rFonts w:ascii="標楷體" w:eastAsia="標楷體" w:hAnsi="標楷體" w:cs="標楷體" w:hint="eastAsia"/>
              </w:rPr>
              <w:t>相對應軟體</w:t>
            </w:r>
            <w:r>
              <w:rPr>
                <w:rFonts w:ascii="標楷體" w:eastAsia="標楷體" w:hAnsi="標楷體" w:cs="標楷體"/>
              </w:rPr>
              <w:t>替代使用，直至故障排除為止。</w:t>
            </w:r>
          </w:p>
          <w:p w14:paraId="15756B1D" w14:textId="77777777" w:rsidR="00B91E8A" w:rsidRDefault="00C03275">
            <w:pPr>
              <w:numPr>
                <w:ilvl w:val="1"/>
                <w:numId w:val="4"/>
              </w:numPr>
              <w:pBdr>
                <w:top w:val="nil"/>
                <w:left w:val="nil"/>
                <w:bottom w:val="nil"/>
                <w:right w:val="nil"/>
                <w:between w:val="nil"/>
              </w:pBdr>
              <w:ind w:left="992" w:hanging="425"/>
              <w:rPr>
                <w:rFonts w:ascii="標楷體" w:eastAsia="標楷體" w:hAnsi="標楷體" w:cs="標楷體"/>
              </w:rPr>
            </w:pPr>
            <w:r>
              <w:rPr>
                <w:rFonts w:ascii="標楷體" w:eastAsia="標楷體" w:hAnsi="標楷體" w:cs="標楷體"/>
                <w:color w:val="000000"/>
              </w:rPr>
              <w:t>保固之除外條款：不包括人為疏失損壞及天災地變不可抗力等因素。</w:t>
            </w:r>
          </w:p>
          <w:p w14:paraId="549B0130" w14:textId="61FE4B75" w:rsidR="00B91E8A" w:rsidRDefault="00C03275">
            <w:pPr>
              <w:numPr>
                <w:ilvl w:val="1"/>
                <w:numId w:val="4"/>
              </w:numPr>
              <w:pBdr>
                <w:top w:val="nil"/>
                <w:left w:val="nil"/>
                <w:bottom w:val="nil"/>
                <w:right w:val="nil"/>
                <w:between w:val="nil"/>
              </w:pBdr>
              <w:ind w:left="992" w:hanging="425"/>
              <w:rPr>
                <w:rFonts w:ascii="標楷體" w:eastAsia="標楷體" w:hAnsi="標楷體" w:cs="標楷體"/>
              </w:rPr>
            </w:pPr>
            <w:r>
              <w:rPr>
                <w:rFonts w:ascii="標楷體" w:eastAsia="標楷體" w:hAnsi="標楷體" w:cs="標楷體"/>
              </w:rPr>
              <w:t>得標廠商應保證自驗收合格日之次日起至少提供</w:t>
            </w:r>
            <w:r w:rsidR="00E072B8">
              <w:rPr>
                <w:rFonts w:ascii="標楷體" w:eastAsia="標楷體" w:hAnsi="標楷體" w:cs="標楷體" w:hint="eastAsia"/>
              </w:rPr>
              <w:t>3</w:t>
            </w:r>
            <w:r>
              <w:rPr>
                <w:rFonts w:ascii="標楷體" w:eastAsia="標楷體" w:hAnsi="標楷體" w:cs="標楷體"/>
              </w:rPr>
              <w:t>年(含)(或相同功能之可替代性</w:t>
            </w:r>
            <w:r w:rsidR="00E072B8">
              <w:rPr>
                <w:rFonts w:ascii="標楷體" w:eastAsia="標楷體" w:hAnsi="標楷體" w:cs="標楷體" w:hint="eastAsia"/>
              </w:rPr>
              <w:t>軟體</w:t>
            </w:r>
            <w:r>
              <w:rPr>
                <w:rFonts w:ascii="標楷體" w:eastAsia="標楷體" w:hAnsi="標楷體" w:cs="標楷體"/>
              </w:rPr>
              <w:t>)充足供應、不得提供</w:t>
            </w:r>
            <w:r w:rsidR="00E072B8">
              <w:rPr>
                <w:rFonts w:ascii="標楷體" w:eastAsia="標楷體" w:hAnsi="標楷體" w:cs="標楷體" w:hint="eastAsia"/>
              </w:rPr>
              <w:t>3</w:t>
            </w:r>
            <w:r>
              <w:rPr>
                <w:rFonts w:ascii="標楷體" w:eastAsia="標楷體" w:hAnsi="標楷體" w:cs="標楷體"/>
              </w:rPr>
              <w:t>年內EOS產品。</w:t>
            </w:r>
          </w:p>
          <w:p w14:paraId="59897D7B" w14:textId="5E74A55D" w:rsidR="00B91E8A" w:rsidRDefault="00C03275">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rPr>
              <w:t>二、交貨時應檢附下列文件:原廠出具之</w:t>
            </w:r>
            <w:r w:rsidR="00E7544E">
              <w:rPr>
                <w:rFonts w:ascii="標楷體" w:eastAsia="標楷體" w:hAnsi="標楷體" w:cs="標楷體" w:hint="eastAsia"/>
              </w:rPr>
              <w:t>授權</w:t>
            </w:r>
            <w:r>
              <w:rPr>
                <w:rFonts w:ascii="標楷體" w:eastAsia="標楷體" w:hAnsi="標楷體" w:cs="標楷體"/>
              </w:rPr>
              <w:t>證明</w:t>
            </w:r>
            <w:r>
              <w:rPr>
                <w:rFonts w:ascii="標楷體" w:eastAsia="標楷體" w:hAnsi="標楷體" w:cs="標楷體"/>
                <w:color w:val="000000"/>
              </w:rPr>
              <w:t xml:space="preserve">。 </w:t>
            </w:r>
          </w:p>
          <w:p w14:paraId="0A9FB8DF" w14:textId="6560C229" w:rsidR="00B91E8A" w:rsidRDefault="00C03275">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rPr>
              <w:t>三、</w:t>
            </w:r>
            <w:r w:rsidR="00E072B8">
              <w:rPr>
                <w:rFonts w:ascii="標楷體" w:eastAsia="標楷體" w:hAnsi="標楷體" w:cs="標楷體" w:hint="eastAsia"/>
              </w:rPr>
              <w:t>軟體3</w:t>
            </w:r>
            <w:r>
              <w:rPr>
                <w:rFonts w:ascii="標楷體" w:eastAsia="標楷體" w:hAnsi="標楷體" w:cs="標楷體"/>
              </w:rPr>
              <w:t xml:space="preserve">年免費保固與維護之保固切結書。 </w:t>
            </w:r>
          </w:p>
          <w:p w14:paraId="508AB01B" w14:textId="77777777" w:rsidR="00B91E8A" w:rsidRDefault="00E072B8" w:rsidP="002E328F">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hint="eastAsia"/>
              </w:rPr>
              <w:t>四</w:t>
            </w:r>
            <w:r w:rsidR="00C03275">
              <w:rPr>
                <w:rFonts w:ascii="標楷體" w:eastAsia="標楷體" w:hAnsi="標楷體" w:cs="標楷體"/>
              </w:rPr>
              <w:t>、相關軟體之合法授權證明文件、原廠授權貼紙。</w:t>
            </w:r>
          </w:p>
          <w:p w14:paraId="5FCB52E4" w14:textId="116258B6" w:rsidR="00A9110E" w:rsidRPr="002E328F" w:rsidRDefault="00A9110E" w:rsidP="002E328F">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hint="eastAsia"/>
              </w:rPr>
              <w:t>五、合約期間內若有增購之情事，須以本次得標單價為採購金額。</w:t>
            </w:r>
          </w:p>
        </w:tc>
      </w:tr>
    </w:tbl>
    <w:p w14:paraId="75D249DC" w14:textId="77777777" w:rsidR="00B91E8A" w:rsidRDefault="00B91E8A">
      <w:pPr>
        <w:spacing w:after="60"/>
        <w:ind w:right="2014"/>
        <w:rPr>
          <w:rFonts w:ascii="標楷體" w:eastAsia="標楷體" w:hAnsi="標楷體" w:cs="標楷體"/>
        </w:rPr>
      </w:pPr>
    </w:p>
    <w:p w14:paraId="1F6871E3" w14:textId="77777777" w:rsidR="00B91E8A" w:rsidRDefault="00C03275">
      <w:pPr>
        <w:ind w:right="2014"/>
        <w:rPr>
          <w:rFonts w:ascii="標楷體" w:eastAsia="標楷體" w:hAnsi="標楷體" w:cs="標楷體"/>
        </w:rPr>
      </w:pPr>
      <w:r>
        <w:rPr>
          <w:rFonts w:ascii="標楷體" w:eastAsia="標楷體" w:hAnsi="標楷體" w:cs="標楷體"/>
        </w:rPr>
        <w:t xml:space="preserve">投標廠商用印處  </w:t>
      </w:r>
    </w:p>
    <w:p w14:paraId="04E5D9C6" w14:textId="77777777" w:rsidR="00B91E8A" w:rsidRDefault="00C03275">
      <w:pPr>
        <w:spacing w:line="400" w:lineRule="auto"/>
        <w:rPr>
          <w:rFonts w:ascii="標楷體" w:eastAsia="標楷體" w:hAnsi="標楷體" w:cs="標楷體"/>
        </w:rPr>
      </w:pPr>
      <w:r>
        <w:rPr>
          <w:rFonts w:ascii="標楷體" w:eastAsia="標楷體" w:hAnsi="標楷體" w:cs="標楷體"/>
        </w:rPr>
        <w:t>廠    商(蓋公司章)：</w:t>
      </w:r>
    </w:p>
    <w:p w14:paraId="00E03F46" w14:textId="77777777" w:rsidR="00B91E8A" w:rsidRDefault="00B91E8A">
      <w:pPr>
        <w:spacing w:line="400" w:lineRule="auto"/>
        <w:rPr>
          <w:rFonts w:ascii="標楷體" w:eastAsia="標楷體" w:hAnsi="標楷體" w:cs="標楷體"/>
        </w:rPr>
      </w:pPr>
    </w:p>
    <w:p w14:paraId="35E818B4" w14:textId="77777777" w:rsidR="00B91E8A" w:rsidRDefault="00C03275">
      <w:pPr>
        <w:ind w:right="2014"/>
        <w:rPr>
          <w:rFonts w:ascii="標楷體" w:eastAsia="標楷體" w:hAnsi="標楷體" w:cs="標楷體"/>
        </w:rPr>
      </w:pPr>
      <w:r>
        <w:rPr>
          <w:rFonts w:ascii="標楷體" w:eastAsia="標楷體" w:hAnsi="標楷體" w:cs="標楷體"/>
        </w:rPr>
        <w:t>負 責 人(加蓋印章)：</w:t>
      </w:r>
    </w:p>
    <w:p w14:paraId="43F20A8B" w14:textId="77777777" w:rsidR="00586073" w:rsidRDefault="00586073" w:rsidP="00586073">
      <w:pPr>
        <w:rPr>
          <w:rFonts w:ascii="標楷體" w:eastAsia="標楷體" w:hAnsi="標楷體" w:cs="標楷體"/>
        </w:rPr>
      </w:pPr>
    </w:p>
    <w:p w14:paraId="76CF4253" w14:textId="77777777" w:rsidR="00586073" w:rsidRDefault="00586073" w:rsidP="00586073">
      <w:pPr>
        <w:rPr>
          <w:rFonts w:ascii="標楷體" w:eastAsia="標楷體" w:hAnsi="標楷體" w:cs="標楷體"/>
        </w:rPr>
      </w:pPr>
    </w:p>
    <w:p w14:paraId="240874AE" w14:textId="378B51D6" w:rsidR="00B91E8A" w:rsidRDefault="00586073" w:rsidP="00586073">
      <w:pPr>
        <w:rPr>
          <w:rFonts w:ascii="標楷體" w:eastAsia="標楷體" w:hAnsi="標楷體" w:cs="標楷體"/>
        </w:rPr>
      </w:pPr>
      <w:r>
        <w:rPr>
          <w:rFonts w:ascii="標楷體" w:eastAsia="標楷體" w:hAnsi="標楷體" w:cs="標楷體" w:hint="eastAsia"/>
        </w:rPr>
        <w:t>中華民國</w:t>
      </w:r>
      <w:r w:rsidR="00C03275">
        <w:rPr>
          <w:rFonts w:ascii="標楷體" w:eastAsia="標楷體" w:hAnsi="標楷體" w:cs="標楷體"/>
        </w:rPr>
        <w:t xml:space="preserve">      年    月    日  </w:t>
      </w:r>
    </w:p>
    <w:p w14:paraId="7370FA7E" w14:textId="77777777" w:rsidR="00B91E8A" w:rsidRDefault="00B91E8A">
      <w:pPr>
        <w:widowControl/>
        <w:jc w:val="center"/>
        <w:rPr>
          <w:rFonts w:ascii="標楷體" w:eastAsia="標楷體" w:hAnsi="標楷體" w:cs="標楷體"/>
          <w:b/>
        </w:rPr>
      </w:pPr>
    </w:p>
    <w:sectPr w:rsidR="00B91E8A">
      <w:footerReference w:type="default" r:id="rId8"/>
      <w:footerReference w:type="first" r:id="rId9"/>
      <w:pgSz w:w="11906" w:h="16838"/>
      <w:pgMar w:top="1440" w:right="1800" w:bottom="1440" w:left="180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FF05" w14:textId="77777777" w:rsidR="004C3B02" w:rsidRDefault="004C3B02">
      <w:r>
        <w:separator/>
      </w:r>
    </w:p>
  </w:endnote>
  <w:endnote w:type="continuationSeparator" w:id="0">
    <w:p w14:paraId="1E386C80" w14:textId="77777777" w:rsidR="004C3B02" w:rsidRDefault="004C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4F5C" w14:textId="77777777" w:rsidR="00B91E8A" w:rsidRDefault="00C03275">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P</w:t>
    </w:r>
    <w:r>
      <w:rPr>
        <w:color w:val="000000"/>
        <w:sz w:val="20"/>
        <w:szCs w:val="20"/>
      </w:rPr>
      <w:fldChar w:fldCharType="begin"/>
    </w:r>
    <w:r>
      <w:rPr>
        <w:color w:val="000000"/>
        <w:sz w:val="20"/>
        <w:szCs w:val="20"/>
      </w:rPr>
      <w:instrText>PAGE</w:instrText>
    </w:r>
    <w:r>
      <w:rPr>
        <w:color w:val="000000"/>
        <w:sz w:val="20"/>
        <w:szCs w:val="20"/>
      </w:rPr>
      <w:fldChar w:fldCharType="separate"/>
    </w:r>
    <w:r w:rsidR="00E072B8">
      <w:rPr>
        <w:noProof/>
        <w:color w:val="000000"/>
        <w:sz w:val="20"/>
        <w:szCs w:val="20"/>
      </w:rPr>
      <w:t>2</w:t>
    </w:r>
    <w:r>
      <w:rPr>
        <w:color w:val="000000"/>
        <w:sz w:val="20"/>
        <w:szCs w:val="20"/>
      </w:rPr>
      <w:fldChar w:fldCharType="end"/>
    </w:r>
  </w:p>
  <w:p w14:paraId="776A6CF6" w14:textId="77777777" w:rsidR="00B91E8A" w:rsidRDefault="00B91E8A">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D32B" w14:textId="77777777" w:rsidR="00B91E8A" w:rsidRDefault="00C03275">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P</w:t>
    </w:r>
    <w:r>
      <w:rPr>
        <w:color w:val="000000"/>
        <w:sz w:val="20"/>
        <w:szCs w:val="20"/>
      </w:rPr>
      <w:fldChar w:fldCharType="begin"/>
    </w:r>
    <w:r>
      <w:rPr>
        <w:color w:val="000000"/>
        <w:sz w:val="20"/>
        <w:szCs w:val="20"/>
      </w:rPr>
      <w:instrText>PAGE</w:instrText>
    </w:r>
    <w:r>
      <w:rPr>
        <w:color w:val="000000"/>
        <w:sz w:val="20"/>
        <w:szCs w:val="20"/>
      </w:rPr>
      <w:fldChar w:fldCharType="separate"/>
    </w:r>
    <w:r w:rsidR="00E072B8">
      <w:rPr>
        <w:noProof/>
        <w:color w:val="000000"/>
        <w:sz w:val="20"/>
        <w:szCs w:val="20"/>
      </w:rPr>
      <w:t>1</w:t>
    </w:r>
    <w:r>
      <w:rPr>
        <w:color w:val="000000"/>
        <w:sz w:val="20"/>
        <w:szCs w:val="20"/>
      </w:rPr>
      <w:fldChar w:fldCharType="end"/>
    </w:r>
  </w:p>
  <w:p w14:paraId="3FC0E400" w14:textId="77777777" w:rsidR="00B91E8A" w:rsidRDefault="00B91E8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115F" w14:textId="77777777" w:rsidR="004C3B02" w:rsidRDefault="004C3B02">
      <w:r>
        <w:separator/>
      </w:r>
    </w:p>
  </w:footnote>
  <w:footnote w:type="continuationSeparator" w:id="0">
    <w:p w14:paraId="6A2B813B" w14:textId="77777777" w:rsidR="004C3B02" w:rsidRDefault="004C3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456C"/>
    <w:multiLevelType w:val="multilevel"/>
    <w:tmpl w:val="FE00E36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08D33AC"/>
    <w:multiLevelType w:val="multilevel"/>
    <w:tmpl w:val="25404A22"/>
    <w:lvl w:ilvl="0">
      <w:start w:val="1"/>
      <w:numFmt w:val="decimal"/>
      <w:lvlText w:val="%1、"/>
      <w:lvlJc w:val="left"/>
      <w:pPr>
        <w:ind w:left="567" w:hanging="567"/>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907" w:hanging="340"/>
      </w:pPr>
      <w:rPr>
        <w:b w:val="0"/>
        <w:i w:val="0"/>
        <w:sz w:val="28"/>
        <w:szCs w:val="28"/>
      </w:rPr>
    </w:lvl>
    <w:lvl w:ilvl="2">
      <w:start w:val="1"/>
      <w:numFmt w:val="decimal"/>
      <w:lvlText w:val="%2-%3、"/>
      <w:lvlJc w:val="left"/>
      <w:pPr>
        <w:ind w:left="1418" w:hanging="454"/>
      </w:pPr>
    </w:lvl>
    <w:lvl w:ilvl="3">
      <w:start w:val="1"/>
      <w:numFmt w:val="decimal"/>
      <w:lvlText w:val="%2-%3-%4、"/>
      <w:lvlJc w:val="left"/>
      <w:pPr>
        <w:ind w:left="1928" w:hanging="510"/>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2" w15:restartNumberingAfterBreak="0">
    <w:nsid w:val="4E920FF7"/>
    <w:multiLevelType w:val="multilevel"/>
    <w:tmpl w:val="49386C26"/>
    <w:lvl w:ilvl="0">
      <w:start w:val="1"/>
      <w:numFmt w:val="decimal"/>
      <w:pStyle w:val="a"/>
      <w:lvlText w:val="%1."/>
      <w:lvlJc w:val="left"/>
      <w:pPr>
        <w:ind w:left="480" w:hanging="480"/>
      </w:pPr>
    </w:lvl>
    <w:lvl w:ilvl="1">
      <w:start w:val="1"/>
      <w:numFmt w:val="decimal"/>
      <w:pStyle w:val="a0"/>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F023EC0"/>
    <w:multiLevelType w:val="multilevel"/>
    <w:tmpl w:val="2B9A230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8A"/>
    <w:rsid w:val="000F4A2B"/>
    <w:rsid w:val="00136E0D"/>
    <w:rsid w:val="001926F1"/>
    <w:rsid w:val="0024139C"/>
    <w:rsid w:val="00254E67"/>
    <w:rsid w:val="002E1148"/>
    <w:rsid w:val="002E328F"/>
    <w:rsid w:val="004C3B02"/>
    <w:rsid w:val="00532E6E"/>
    <w:rsid w:val="00543FD9"/>
    <w:rsid w:val="0054596C"/>
    <w:rsid w:val="00586073"/>
    <w:rsid w:val="006615E5"/>
    <w:rsid w:val="008A21AD"/>
    <w:rsid w:val="008A2C20"/>
    <w:rsid w:val="00995398"/>
    <w:rsid w:val="009B7F63"/>
    <w:rsid w:val="009C54C3"/>
    <w:rsid w:val="00A346CD"/>
    <w:rsid w:val="00A9110E"/>
    <w:rsid w:val="00AA6008"/>
    <w:rsid w:val="00B91E8A"/>
    <w:rsid w:val="00C03275"/>
    <w:rsid w:val="00E072B8"/>
    <w:rsid w:val="00E7544E"/>
    <w:rsid w:val="00E97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7A08A"/>
  <w15:docId w15:val="{4D3D7884-07B1-4BDE-A6CD-A9D73723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D7BA7"/>
    <w:rPr>
      <w:kern w:val="2"/>
      <w:szCs w:val="22"/>
    </w:rPr>
  </w:style>
  <w:style w:type="paragraph" w:styleId="1">
    <w:name w:val="heading 1"/>
    <w:basedOn w:val="a1"/>
    <w:next w:val="a1"/>
    <w:link w:val="10"/>
    <w:uiPriority w:val="9"/>
    <w:qFormat/>
    <w:rsid w:val="00C6793B"/>
    <w:pPr>
      <w:keepNext/>
      <w:spacing w:before="180" w:after="180" w:line="720" w:lineRule="auto"/>
      <w:outlineLvl w:val="0"/>
    </w:pPr>
    <w:rPr>
      <w:rFonts w:ascii="Calibri Light" w:hAnsi="Calibri Light"/>
      <w:b/>
      <w:bCs/>
      <w:kern w:val="52"/>
      <w:sz w:val="52"/>
      <w:szCs w:val="52"/>
    </w:rPr>
  </w:style>
  <w:style w:type="paragraph" w:styleId="2">
    <w:name w:val="heading 2"/>
    <w:basedOn w:val="a1"/>
    <w:next w:val="a1"/>
    <w:link w:val="20"/>
    <w:uiPriority w:val="9"/>
    <w:semiHidden/>
    <w:unhideWhenUsed/>
    <w:qFormat/>
    <w:rsid w:val="008972CC"/>
    <w:pPr>
      <w:keepNext/>
      <w:spacing w:line="720" w:lineRule="auto"/>
      <w:outlineLvl w:val="1"/>
    </w:pPr>
    <w:rPr>
      <w:rFonts w:ascii="Calibri Light" w:hAnsi="Calibri Light"/>
      <w:b/>
      <w:bCs/>
      <w:sz w:val="48"/>
      <w:szCs w:val="48"/>
    </w:rPr>
  </w:style>
  <w:style w:type="paragraph" w:styleId="3">
    <w:name w:val="heading 3"/>
    <w:basedOn w:val="a1"/>
    <w:next w:val="a1"/>
    <w:uiPriority w:val="9"/>
    <w:semiHidden/>
    <w:unhideWhenUsed/>
    <w:qFormat/>
    <w:pPr>
      <w:keepNext/>
      <w:keepLines/>
      <w:spacing w:before="280" w:after="80"/>
      <w:outlineLvl w:val="2"/>
    </w:pPr>
    <w:rPr>
      <w:b/>
      <w:sz w:val="28"/>
      <w:szCs w:val="28"/>
    </w:rPr>
  </w:style>
  <w:style w:type="paragraph" w:styleId="4">
    <w:name w:val="heading 4"/>
    <w:basedOn w:val="a1"/>
    <w:next w:val="a1"/>
    <w:uiPriority w:val="9"/>
    <w:semiHidden/>
    <w:unhideWhenUsed/>
    <w:qFormat/>
    <w:pPr>
      <w:keepNext/>
      <w:keepLines/>
      <w:spacing w:before="240" w:after="40"/>
      <w:outlineLvl w:val="3"/>
    </w:pPr>
    <w:rPr>
      <w:b/>
      <w:szCs w:val="24"/>
    </w:rPr>
  </w:style>
  <w:style w:type="paragraph" w:styleId="5">
    <w:name w:val="heading 5"/>
    <w:basedOn w:val="a1"/>
    <w:next w:val="a1"/>
    <w:uiPriority w:val="9"/>
    <w:semiHidden/>
    <w:unhideWhenUsed/>
    <w:qFormat/>
    <w:pPr>
      <w:keepNext/>
      <w:keepLines/>
      <w:spacing w:before="220" w:after="40"/>
      <w:outlineLvl w:val="4"/>
    </w:pPr>
    <w:rPr>
      <w:b/>
      <w:sz w:val="22"/>
    </w:rPr>
  </w:style>
  <w:style w:type="paragraph" w:styleId="6">
    <w:name w:val="heading 6"/>
    <w:basedOn w:val="a1"/>
    <w:next w:val="a1"/>
    <w:uiPriority w:val="9"/>
    <w:semiHidden/>
    <w:unhideWhenUsed/>
    <w:qFormat/>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標題 1 字元"/>
    <w:link w:val="1"/>
    <w:uiPriority w:val="99"/>
    <w:locked/>
    <w:rsid w:val="00C6793B"/>
    <w:rPr>
      <w:rFonts w:ascii="Calibri Light" w:eastAsia="新細明體" w:hAnsi="Calibri Light" w:cs="Times New Roman"/>
      <w:b/>
      <w:bCs/>
      <w:kern w:val="52"/>
      <w:sz w:val="52"/>
      <w:szCs w:val="52"/>
    </w:rPr>
  </w:style>
  <w:style w:type="character" w:customStyle="1" w:styleId="20">
    <w:name w:val="標題 2 字元"/>
    <w:link w:val="2"/>
    <w:uiPriority w:val="99"/>
    <w:locked/>
    <w:rsid w:val="008972CC"/>
    <w:rPr>
      <w:rFonts w:ascii="Calibri Light" w:eastAsia="新細明體" w:hAnsi="Calibri Light" w:cs="Times New Roman"/>
      <w:b/>
      <w:bCs/>
      <w:sz w:val="48"/>
      <w:szCs w:val="48"/>
    </w:rPr>
  </w:style>
  <w:style w:type="paragraph" w:customStyle="1" w:styleId="Default">
    <w:name w:val="Default"/>
    <w:uiPriority w:val="99"/>
    <w:rsid w:val="00BE03E8"/>
    <w:pPr>
      <w:autoSpaceDE w:val="0"/>
      <w:autoSpaceDN w:val="0"/>
      <w:adjustRightInd w:val="0"/>
    </w:pPr>
    <w:rPr>
      <w:rFonts w:ascii="標楷體" w:eastAsia="標楷體" w:cs="標楷體"/>
      <w:color w:val="000000"/>
    </w:rPr>
  </w:style>
  <w:style w:type="paragraph" w:styleId="a6">
    <w:name w:val="header"/>
    <w:basedOn w:val="a1"/>
    <w:link w:val="a7"/>
    <w:uiPriority w:val="99"/>
    <w:rsid w:val="00C93617"/>
    <w:pPr>
      <w:tabs>
        <w:tab w:val="center" w:pos="4153"/>
        <w:tab w:val="right" w:pos="8306"/>
      </w:tabs>
      <w:snapToGrid w:val="0"/>
    </w:pPr>
    <w:rPr>
      <w:sz w:val="20"/>
      <w:szCs w:val="20"/>
    </w:rPr>
  </w:style>
  <w:style w:type="character" w:customStyle="1" w:styleId="a7">
    <w:name w:val="頁首 字元"/>
    <w:link w:val="a6"/>
    <w:uiPriority w:val="99"/>
    <w:locked/>
    <w:rsid w:val="00C93617"/>
    <w:rPr>
      <w:rFonts w:cs="Times New Roman"/>
      <w:sz w:val="20"/>
      <w:szCs w:val="20"/>
    </w:rPr>
  </w:style>
  <w:style w:type="paragraph" w:styleId="a8">
    <w:name w:val="footer"/>
    <w:basedOn w:val="a1"/>
    <w:link w:val="a9"/>
    <w:uiPriority w:val="99"/>
    <w:rsid w:val="00C93617"/>
    <w:pPr>
      <w:tabs>
        <w:tab w:val="center" w:pos="4153"/>
        <w:tab w:val="right" w:pos="8306"/>
      </w:tabs>
      <w:snapToGrid w:val="0"/>
    </w:pPr>
    <w:rPr>
      <w:sz w:val="20"/>
      <w:szCs w:val="20"/>
    </w:rPr>
  </w:style>
  <w:style w:type="character" w:customStyle="1" w:styleId="a9">
    <w:name w:val="頁尾 字元"/>
    <w:link w:val="a8"/>
    <w:uiPriority w:val="99"/>
    <w:locked/>
    <w:rsid w:val="00C93617"/>
    <w:rPr>
      <w:rFonts w:cs="Times New Roman"/>
      <w:sz w:val="20"/>
      <w:szCs w:val="20"/>
    </w:rPr>
  </w:style>
  <w:style w:type="paragraph" w:styleId="aa">
    <w:name w:val="List Paragraph"/>
    <w:basedOn w:val="a1"/>
    <w:uiPriority w:val="99"/>
    <w:qFormat/>
    <w:rsid w:val="000269DC"/>
    <w:pPr>
      <w:ind w:leftChars="200" w:left="480"/>
    </w:pPr>
  </w:style>
  <w:style w:type="paragraph" w:styleId="ab">
    <w:name w:val="Normal Indent"/>
    <w:basedOn w:val="a1"/>
    <w:uiPriority w:val="99"/>
    <w:semiHidden/>
    <w:rsid w:val="00C416EA"/>
    <w:pPr>
      <w:ind w:left="1800" w:hanging="541"/>
    </w:pPr>
    <w:rPr>
      <w:rFonts w:ascii="Times New Roman" w:hAnsi="Times New Roman"/>
      <w:szCs w:val="20"/>
    </w:rPr>
  </w:style>
  <w:style w:type="paragraph" w:styleId="ac">
    <w:name w:val="No Spacing"/>
    <w:uiPriority w:val="99"/>
    <w:qFormat/>
    <w:rsid w:val="00755F7D"/>
    <w:rPr>
      <w:kern w:val="2"/>
      <w:szCs w:val="22"/>
    </w:rPr>
  </w:style>
  <w:style w:type="paragraph" w:customStyle="1" w:styleId="a">
    <w:name w:val="項目標題"/>
    <w:basedOn w:val="a1"/>
    <w:next w:val="a0"/>
    <w:link w:val="ad"/>
    <w:autoRedefine/>
    <w:uiPriority w:val="99"/>
    <w:rsid w:val="00D47E4F"/>
    <w:pPr>
      <w:numPr>
        <w:numId w:val="3"/>
      </w:numPr>
      <w:spacing w:beforeLines="50" w:afterLines="50" w:line="240" w:lineRule="atLeast"/>
      <w:ind w:left="482" w:rightChars="-89" w:right="-214" w:hanging="482"/>
      <w:outlineLvl w:val="0"/>
    </w:pPr>
    <w:rPr>
      <w:rFonts w:ascii="標楷體" w:eastAsia="標楷體" w:hAnsi="標楷體"/>
      <w:b/>
      <w:bCs/>
      <w:sz w:val="36"/>
      <w:szCs w:val="28"/>
    </w:rPr>
  </w:style>
  <w:style w:type="paragraph" w:customStyle="1" w:styleId="a0">
    <w:name w:val="項目"/>
    <w:basedOn w:val="a1"/>
    <w:link w:val="ae"/>
    <w:autoRedefine/>
    <w:uiPriority w:val="99"/>
    <w:rsid w:val="00B033D5"/>
    <w:pPr>
      <w:numPr>
        <w:ilvl w:val="1"/>
        <w:numId w:val="3"/>
      </w:numPr>
      <w:spacing w:line="240" w:lineRule="atLeast"/>
      <w:outlineLvl w:val="1"/>
    </w:pPr>
    <w:rPr>
      <w:rFonts w:ascii="Times New Roman" w:eastAsia="標楷體" w:hAnsi="Times New Roman"/>
      <w:kern w:val="0"/>
      <w:sz w:val="28"/>
    </w:rPr>
  </w:style>
  <w:style w:type="character" w:customStyle="1" w:styleId="ad">
    <w:name w:val="項目標題 字元"/>
    <w:link w:val="a"/>
    <w:uiPriority w:val="99"/>
    <w:locked/>
    <w:rsid w:val="00D47E4F"/>
    <w:rPr>
      <w:rFonts w:ascii="標楷體" w:eastAsia="標楷體" w:hAnsi="標楷體" w:cs="Times New Roman"/>
      <w:b/>
      <w:bCs/>
      <w:kern w:val="2"/>
      <w:sz w:val="28"/>
      <w:szCs w:val="28"/>
      <w:lang w:val="en-US" w:eastAsia="zh-TW" w:bidi="ar-SA"/>
    </w:rPr>
  </w:style>
  <w:style w:type="character" w:customStyle="1" w:styleId="ae">
    <w:name w:val="項目 字元"/>
    <w:link w:val="a0"/>
    <w:uiPriority w:val="99"/>
    <w:locked/>
    <w:rsid w:val="00B033D5"/>
    <w:rPr>
      <w:rFonts w:eastAsia="標楷體" w:cs="Times New Roman"/>
      <w:sz w:val="22"/>
      <w:szCs w:val="22"/>
      <w:lang w:val="en-US" w:eastAsia="zh-TW" w:bidi="ar-SA"/>
    </w:rPr>
  </w:style>
  <w:style w:type="paragraph" w:styleId="af">
    <w:name w:val="Balloon Text"/>
    <w:basedOn w:val="a1"/>
    <w:link w:val="af0"/>
    <w:uiPriority w:val="99"/>
    <w:semiHidden/>
    <w:rsid w:val="004371B4"/>
    <w:rPr>
      <w:rFonts w:ascii="Calibri Light" w:hAnsi="Calibri Light"/>
      <w:sz w:val="18"/>
      <w:szCs w:val="18"/>
    </w:rPr>
  </w:style>
  <w:style w:type="character" w:customStyle="1" w:styleId="af0">
    <w:name w:val="註解方塊文字 字元"/>
    <w:link w:val="af"/>
    <w:uiPriority w:val="99"/>
    <w:semiHidden/>
    <w:locked/>
    <w:rsid w:val="004371B4"/>
    <w:rPr>
      <w:rFonts w:ascii="Calibri Light" w:eastAsia="新細明體" w:hAnsi="Calibri Light" w:cs="Times New Roman"/>
      <w:sz w:val="18"/>
      <w:szCs w:val="18"/>
    </w:rPr>
  </w:style>
  <w:style w:type="table" w:customStyle="1" w:styleId="TableGrid">
    <w:name w:val="TableGrid"/>
    <w:rsid w:val="00C054DA"/>
    <w:rPr>
      <w:kern w:val="2"/>
      <w:szCs w:val="22"/>
    </w:rPr>
    <w:tblPr>
      <w:tblCellMar>
        <w:top w:w="0" w:type="dxa"/>
        <w:left w:w="0" w:type="dxa"/>
        <w:bottom w:w="0" w:type="dxa"/>
        <w:right w:w="0" w:type="dxa"/>
      </w:tblCellMar>
    </w:tblPr>
  </w:style>
  <w:style w:type="paragraph" w:styleId="Web">
    <w:name w:val="Normal (Web)"/>
    <w:basedOn w:val="a1"/>
    <w:uiPriority w:val="99"/>
    <w:semiHidden/>
    <w:unhideWhenUsed/>
    <w:rsid w:val="00723CB1"/>
    <w:pPr>
      <w:widowControl/>
      <w:spacing w:before="100" w:beforeAutospacing="1" w:after="100" w:afterAutospacing="1"/>
    </w:pPr>
    <w:rPr>
      <w:rFonts w:ascii="新細明體" w:hAnsi="新細明體" w:cs="新細明體"/>
      <w:kern w:val="0"/>
      <w:szCs w:val="24"/>
    </w:rPr>
  </w:style>
  <w:style w:type="character" w:customStyle="1" w:styleId="qowt-font3-dfkaisb">
    <w:name w:val="qowt-font3-dfkaisb"/>
    <w:basedOn w:val="a2"/>
    <w:rsid w:val="00F252F6"/>
  </w:style>
  <w:style w:type="character" w:customStyle="1" w:styleId="qowt-font2">
    <w:name w:val="qowt-font2"/>
    <w:basedOn w:val="a2"/>
    <w:rsid w:val="00C714BB"/>
  </w:style>
  <w:style w:type="paragraph" w:styleId="af1">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1"/>
    <w:tblPr>
      <w:tblStyleRowBandSize w:val="1"/>
      <w:tblStyleColBandSize w:val="1"/>
      <w:tblCellMar>
        <w:top w:w="46" w:type="dxa"/>
        <w:right w:w="61" w:type="dxa"/>
      </w:tblCellMar>
    </w:tblPr>
  </w:style>
  <w:style w:type="table" w:customStyle="1" w:styleId="af3">
    <w:basedOn w:val="TableNormal1"/>
    <w:tblPr>
      <w:tblStyleRowBandSize w:val="1"/>
      <w:tblStyleColBandSize w:val="1"/>
      <w:tblCellMar>
        <w:top w:w="46" w:type="dxa"/>
        <w:right w:w="61" w:type="dxa"/>
      </w:tblCellMar>
    </w:tblPr>
  </w:style>
  <w:style w:type="table" w:customStyle="1" w:styleId="af4">
    <w:basedOn w:val="TableNormal0"/>
    <w:tblPr>
      <w:tblStyleRowBandSize w:val="1"/>
      <w:tblStyleColBandSize w:val="1"/>
      <w:tblCellMar>
        <w:top w:w="46" w:type="dxa"/>
        <w:right w:w="6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4384">
      <w:bodyDiv w:val="1"/>
      <w:marLeft w:val="0"/>
      <w:marRight w:val="0"/>
      <w:marTop w:val="0"/>
      <w:marBottom w:val="0"/>
      <w:divBdr>
        <w:top w:val="none" w:sz="0" w:space="0" w:color="auto"/>
        <w:left w:val="none" w:sz="0" w:space="0" w:color="auto"/>
        <w:bottom w:val="none" w:sz="0" w:space="0" w:color="auto"/>
        <w:right w:val="none" w:sz="0" w:space="0" w:color="auto"/>
      </w:divBdr>
    </w:div>
    <w:div w:id="225533447">
      <w:bodyDiv w:val="1"/>
      <w:marLeft w:val="0"/>
      <w:marRight w:val="0"/>
      <w:marTop w:val="0"/>
      <w:marBottom w:val="0"/>
      <w:divBdr>
        <w:top w:val="none" w:sz="0" w:space="0" w:color="auto"/>
        <w:left w:val="none" w:sz="0" w:space="0" w:color="auto"/>
        <w:bottom w:val="none" w:sz="0" w:space="0" w:color="auto"/>
        <w:right w:val="none" w:sz="0" w:space="0" w:color="auto"/>
      </w:divBdr>
    </w:div>
    <w:div w:id="870188161">
      <w:bodyDiv w:val="1"/>
      <w:marLeft w:val="0"/>
      <w:marRight w:val="0"/>
      <w:marTop w:val="0"/>
      <w:marBottom w:val="0"/>
      <w:divBdr>
        <w:top w:val="none" w:sz="0" w:space="0" w:color="auto"/>
        <w:left w:val="none" w:sz="0" w:space="0" w:color="auto"/>
        <w:bottom w:val="none" w:sz="0" w:space="0" w:color="auto"/>
        <w:right w:val="none" w:sz="0" w:space="0" w:color="auto"/>
      </w:divBdr>
    </w:div>
    <w:div w:id="1077702725">
      <w:bodyDiv w:val="1"/>
      <w:marLeft w:val="0"/>
      <w:marRight w:val="0"/>
      <w:marTop w:val="0"/>
      <w:marBottom w:val="0"/>
      <w:divBdr>
        <w:top w:val="none" w:sz="0" w:space="0" w:color="auto"/>
        <w:left w:val="none" w:sz="0" w:space="0" w:color="auto"/>
        <w:bottom w:val="none" w:sz="0" w:space="0" w:color="auto"/>
        <w:right w:val="none" w:sz="0" w:space="0" w:color="auto"/>
      </w:divBdr>
    </w:div>
    <w:div w:id="1752777836">
      <w:bodyDiv w:val="1"/>
      <w:marLeft w:val="0"/>
      <w:marRight w:val="0"/>
      <w:marTop w:val="0"/>
      <w:marBottom w:val="0"/>
      <w:divBdr>
        <w:top w:val="none" w:sz="0" w:space="0" w:color="auto"/>
        <w:left w:val="none" w:sz="0" w:space="0" w:color="auto"/>
        <w:bottom w:val="none" w:sz="0" w:space="0" w:color="auto"/>
        <w:right w:val="none" w:sz="0" w:space="0" w:color="auto"/>
      </w:divBdr>
    </w:div>
    <w:div w:id="1966156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pVMDCQKoiexrYKsGFxrjYzKQ==">CgMxLjA4AHIhMS1jcnktQmhjSThtc1lqMEpIVFYxY3FMQzZGQWFvVWlo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246</Words>
  <Characters>1407</Characters>
  <Application>Microsoft Office Word</Application>
  <DocSecurity>0</DocSecurity>
  <Lines>11</Lines>
  <Paragraphs>3</Paragraphs>
  <ScaleCrop>false</ScaleCrop>
  <Company>CTS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Chi-Chen Lin</dc:creator>
  <cp:lastModifiedBy>陳光隆</cp:lastModifiedBy>
  <cp:revision>18</cp:revision>
  <dcterms:created xsi:type="dcterms:W3CDTF">2024-05-29T06:46:00Z</dcterms:created>
  <dcterms:modified xsi:type="dcterms:W3CDTF">2024-11-08T02:01:00Z</dcterms:modified>
</cp:coreProperties>
</file>