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6C13" w14:textId="77777777" w:rsidR="000B69D6" w:rsidRDefault="008E0937">
      <w:pPr>
        <w:spacing w:after="590"/>
        <w:jc w:val="center"/>
        <w:rPr>
          <w:rFonts w:ascii="標楷體" w:eastAsia="標楷體" w:hAnsi="標楷體" w:cs="標楷體"/>
          <w:b/>
          <w:sz w:val="56"/>
          <w:szCs w:val="56"/>
        </w:rPr>
      </w:pPr>
      <w:r>
        <w:rPr>
          <w:rFonts w:ascii="標楷體" w:eastAsia="標楷體" w:hAnsi="標楷體" w:cs="標楷體"/>
          <w:b/>
          <w:sz w:val="56"/>
          <w:szCs w:val="56"/>
        </w:rPr>
        <w:t>中華電視股份有限公司</w:t>
      </w:r>
    </w:p>
    <w:p w14:paraId="0EDACAEE" w14:textId="5CE62B68" w:rsidR="000B69D6" w:rsidRDefault="002630BB">
      <w:pPr>
        <w:spacing w:after="590"/>
        <w:jc w:val="center"/>
      </w:pPr>
      <w:r w:rsidRPr="002630BB">
        <w:rPr>
          <w:rFonts w:ascii="標楷體" w:eastAsia="標楷體" w:hAnsi="標楷體" w:cs="標楷體" w:hint="eastAsia"/>
          <w:b/>
          <w:sz w:val="56"/>
          <w:szCs w:val="56"/>
        </w:rPr>
        <w:t>「11</w:t>
      </w:r>
      <w:r w:rsidR="004E54F0">
        <w:rPr>
          <w:rFonts w:ascii="標楷體" w:eastAsia="標楷體" w:hAnsi="標楷體" w:cs="標楷體"/>
          <w:b/>
          <w:sz w:val="56"/>
          <w:szCs w:val="56"/>
        </w:rPr>
        <w:t>4</w:t>
      </w:r>
      <w:r w:rsidRPr="002630BB">
        <w:rPr>
          <w:rFonts w:ascii="標楷體" w:eastAsia="標楷體" w:hAnsi="標楷體" w:cs="標楷體" w:hint="eastAsia"/>
          <w:b/>
          <w:sz w:val="56"/>
          <w:szCs w:val="56"/>
        </w:rPr>
        <w:t>年度個人電腦及螢幕更新」採購案</w:t>
      </w:r>
      <w:r w:rsidR="008E0937">
        <w:br w:type="page"/>
      </w:r>
      <w:r w:rsidR="008E0937">
        <w:rPr>
          <w:noProof/>
        </w:rPr>
        <mc:AlternateContent>
          <mc:Choice Requires="wps">
            <w:drawing>
              <wp:anchor distT="0" distB="0" distL="114300" distR="114300" simplePos="0" relativeHeight="251658240" behindDoc="0" locked="0" layoutInCell="1" hidden="0" allowOverlap="1" wp14:anchorId="367E2F90" wp14:editId="21F37E02">
                <wp:simplePos x="0" y="0"/>
                <wp:positionH relativeFrom="column">
                  <wp:posOffset>1054100</wp:posOffset>
                </wp:positionH>
                <wp:positionV relativeFrom="paragraph">
                  <wp:posOffset>1612900</wp:posOffset>
                </wp:positionV>
                <wp:extent cx="2870835" cy="1638935"/>
                <wp:effectExtent l="0" t="0" r="0" b="0"/>
                <wp:wrapSquare wrapText="bothSides" distT="0" distB="0" distL="114300" distR="114300"/>
                <wp:docPr id="4" name="矩形 4"/>
                <wp:cNvGraphicFramePr/>
                <a:graphic xmlns:a="http://schemas.openxmlformats.org/drawingml/2006/main">
                  <a:graphicData uri="http://schemas.microsoft.com/office/word/2010/wordprocessingShape">
                    <wps:wsp>
                      <wps:cNvSpPr/>
                      <wps:spPr>
                        <a:xfrm>
                          <a:off x="3915345" y="2965295"/>
                          <a:ext cx="2861310" cy="1629410"/>
                        </a:xfrm>
                        <a:prstGeom prst="rect">
                          <a:avLst/>
                        </a:prstGeom>
                        <a:noFill/>
                        <a:ln w="9525" cap="flat" cmpd="sng">
                          <a:solidFill>
                            <a:srgbClr val="FFFFFF"/>
                          </a:solidFill>
                          <a:prstDash val="solid"/>
                          <a:miter lim="800000"/>
                          <a:headEnd type="none" w="sm" len="sm"/>
                          <a:tailEnd type="none" w="sm" len="sm"/>
                        </a:ln>
                      </wps:spPr>
                      <wps:txbx>
                        <w:txbxContent>
                          <w:p w14:paraId="26B2C8F1" w14:textId="77777777" w:rsidR="000B69D6" w:rsidRDefault="008E0937">
                            <w:pPr>
                              <w:jc w:val="center"/>
                              <w:textDirection w:val="btLr"/>
                            </w:pPr>
                            <w:r>
                              <w:rPr>
                                <w:rFonts w:ascii="標楷體" w:eastAsia="標楷體" w:hAnsi="標楷體" w:cs="標楷體"/>
                                <w:color w:val="000000"/>
                                <w:sz w:val="80"/>
                              </w:rPr>
                              <w:t>招標規範</w:t>
                            </w:r>
                          </w:p>
                        </w:txbxContent>
                      </wps:txbx>
                      <wps:bodyPr spcFirstLastPara="1" wrap="square" lIns="91425" tIns="45700" rIns="91425" bIns="45700" anchor="ctr" anchorCtr="0">
                        <a:noAutofit/>
                      </wps:bodyPr>
                    </wps:wsp>
                  </a:graphicData>
                </a:graphic>
              </wp:anchor>
            </w:drawing>
          </mc:Choice>
          <mc:Fallback>
            <w:pict>
              <v:rect w14:anchorId="367E2F90" id="矩形 4" o:spid="_x0000_s1026" style="position:absolute;left:0;text-align:left;margin-left:83pt;margin-top:127pt;width:226.05pt;height:129.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" filled="f" strokecolor="white">
                <v:stroke startarrowwidth="narrow" startarrowlength="short" endarrowwidth="narrow" endarrowlength="short"/>
                <v:textbox inset="2.53958mm,1.2694mm,2.53958mm,1.2694mm">
                  <w:txbxContent>
                    <w:p w14:paraId="26B2C8F1" w14:textId="77777777" w:rsidR="000B69D6" w:rsidRDefault="008E0937">
                      <w:pPr>
                        <w:jc w:val="center"/>
                        <w:textDirection w:val="btLr"/>
                      </w:pPr>
                      <w:r>
                        <w:rPr>
                          <w:rFonts w:ascii="標楷體" w:eastAsia="標楷體" w:hAnsi="標楷體" w:cs="標楷體"/>
                          <w:color w:val="000000"/>
                          <w:sz w:val="80"/>
                        </w:rPr>
                        <w:t>招標規範</w:t>
                      </w:r>
                    </w:p>
                  </w:txbxContent>
                </v:textbox>
                <w10:wrap type="square"/>
              </v:rect>
            </w:pict>
          </mc:Fallback>
        </mc:AlternateContent>
      </w:r>
      <w:r w:rsidR="008E0937">
        <w:rPr>
          <w:noProof/>
        </w:rPr>
        <mc:AlternateContent>
          <mc:Choice Requires="wps">
            <w:drawing>
              <wp:anchor distT="0" distB="0" distL="114300" distR="114300" simplePos="0" relativeHeight="251659264" behindDoc="0" locked="0" layoutInCell="1" hidden="0" allowOverlap="1" wp14:anchorId="1535CC46" wp14:editId="4BEA6016">
                <wp:simplePos x="0" y="0"/>
                <wp:positionH relativeFrom="column">
                  <wp:posOffset>1320800</wp:posOffset>
                </wp:positionH>
                <wp:positionV relativeFrom="paragraph">
                  <wp:posOffset>6388100</wp:posOffset>
                </wp:positionV>
                <wp:extent cx="2449830" cy="607710"/>
                <wp:effectExtent l="0" t="0" r="0" b="0"/>
                <wp:wrapNone/>
                <wp:docPr id="3" name="矩形 3"/>
                <wp:cNvGraphicFramePr/>
                <a:graphic xmlns:a="http://schemas.openxmlformats.org/drawingml/2006/main">
                  <a:graphicData uri="http://schemas.microsoft.com/office/word/2010/wordprocessingShape">
                    <wps:wsp>
                      <wps:cNvSpPr/>
                      <wps:spPr>
                        <a:xfrm>
                          <a:off x="4125848" y="3486630"/>
                          <a:ext cx="2440305" cy="58674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4973F0A" w14:textId="11991838" w:rsidR="000B69D6" w:rsidRDefault="008E0937">
                            <w:pPr>
                              <w:jc w:val="center"/>
                              <w:textDirection w:val="btLr"/>
                            </w:pPr>
                            <w:r>
                              <w:rPr>
                                <w:rFonts w:ascii="標楷體" w:eastAsia="標楷體" w:hAnsi="標楷體" w:cs="標楷體"/>
                                <w:color w:val="000000"/>
                                <w:sz w:val="36"/>
                              </w:rPr>
                              <w:t>中華民國11</w:t>
                            </w:r>
                            <w:r w:rsidR="004E54F0">
                              <w:rPr>
                                <w:rFonts w:ascii="標楷體" w:eastAsia="標楷體" w:hAnsi="標楷體" w:cs="標楷體"/>
                                <w:color w:val="000000"/>
                                <w:sz w:val="36"/>
                              </w:rPr>
                              <w:t>4</w:t>
                            </w:r>
                            <w:r>
                              <w:rPr>
                                <w:rFonts w:ascii="標楷體" w:eastAsia="標楷體" w:hAnsi="標楷體" w:cs="標楷體"/>
                                <w:color w:val="000000"/>
                                <w:sz w:val="36"/>
                              </w:rPr>
                              <w:t>年</w:t>
                            </w:r>
                            <w:r w:rsidR="005B4204">
                              <w:rPr>
                                <w:rFonts w:ascii="標楷體" w:eastAsia="標楷體" w:hAnsi="標楷體" w:cs="標楷體" w:hint="eastAsia"/>
                                <w:color w:val="000000"/>
                                <w:sz w:val="36"/>
                              </w:rPr>
                              <w:t>1</w:t>
                            </w:r>
                            <w:r w:rsidR="005B4204">
                              <w:rPr>
                                <w:rFonts w:ascii="標楷體" w:eastAsia="標楷體" w:hAnsi="標楷體" w:cs="標楷體"/>
                                <w:color w:val="000000"/>
                                <w:sz w:val="36"/>
                              </w:rPr>
                              <w:t>0</w:t>
                            </w:r>
                            <w:r>
                              <w:rPr>
                                <w:rFonts w:ascii="標楷體" w:eastAsia="標楷體" w:hAnsi="標楷體" w:cs="標楷體"/>
                                <w:color w:val="000000"/>
                                <w:sz w:val="36"/>
                              </w:rPr>
                              <w:t>月</w:t>
                            </w:r>
                          </w:p>
                        </w:txbxContent>
                      </wps:txbx>
                      <wps:bodyPr spcFirstLastPara="1" wrap="square" lIns="91425" tIns="45700" rIns="91425" bIns="45700" anchor="ctr" anchorCtr="0">
                        <a:noAutofit/>
                      </wps:bodyPr>
                    </wps:wsp>
                  </a:graphicData>
                </a:graphic>
              </wp:anchor>
            </w:drawing>
          </mc:Choice>
          <mc:Fallback>
            <w:pict>
              <v:rect w14:anchorId="1535CC46" id="矩形 3" o:spid="_x0000_s1027" style="position:absolute;left:0;text-align:left;margin-left:104pt;margin-top:503pt;width:192.9pt;height:4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" strokecolor="white">
                <v:stroke startarrowwidth="narrow" startarrowlength="short" endarrowwidth="narrow" endarrowlength="short"/>
                <v:textbox inset="2.53958mm,1.2694mm,2.53958mm,1.2694mm">
                  <w:txbxContent>
                    <w:p w14:paraId="54973F0A" w14:textId="11991838" w:rsidR="000B69D6" w:rsidRDefault="008E0937">
                      <w:pPr>
                        <w:jc w:val="center"/>
                        <w:textDirection w:val="btLr"/>
                      </w:pPr>
                      <w:r>
                        <w:rPr>
                          <w:rFonts w:ascii="標楷體" w:eastAsia="標楷體" w:hAnsi="標楷體" w:cs="標楷體"/>
                          <w:color w:val="000000"/>
                          <w:sz w:val="36"/>
                        </w:rPr>
                        <w:t>中華民國11</w:t>
                      </w:r>
                      <w:r w:rsidR="004E54F0">
                        <w:rPr>
                          <w:rFonts w:ascii="標楷體" w:eastAsia="標楷體" w:hAnsi="標楷體" w:cs="標楷體"/>
                          <w:color w:val="000000"/>
                          <w:sz w:val="36"/>
                        </w:rPr>
                        <w:t>4</w:t>
                      </w:r>
                      <w:r>
                        <w:rPr>
                          <w:rFonts w:ascii="標楷體" w:eastAsia="標楷體" w:hAnsi="標楷體" w:cs="標楷體"/>
                          <w:color w:val="000000"/>
                          <w:sz w:val="36"/>
                        </w:rPr>
                        <w:t>年</w:t>
                      </w:r>
                      <w:r w:rsidR="005B4204">
                        <w:rPr>
                          <w:rFonts w:ascii="標楷體" w:eastAsia="標楷體" w:hAnsi="標楷體" w:cs="標楷體" w:hint="eastAsia"/>
                          <w:color w:val="000000"/>
                          <w:sz w:val="36"/>
                        </w:rPr>
                        <w:t>1</w:t>
                      </w:r>
                      <w:r w:rsidR="005B4204">
                        <w:rPr>
                          <w:rFonts w:ascii="標楷體" w:eastAsia="標楷體" w:hAnsi="標楷體" w:cs="標楷體"/>
                          <w:color w:val="000000"/>
                          <w:sz w:val="36"/>
                        </w:rPr>
                        <w:t>0</w:t>
                      </w:r>
                      <w:r>
                        <w:rPr>
                          <w:rFonts w:ascii="標楷體" w:eastAsia="標楷體" w:hAnsi="標楷體" w:cs="標楷體"/>
                          <w:color w:val="000000"/>
                          <w:sz w:val="36"/>
                        </w:rPr>
                        <w:t>月</w:t>
                      </w:r>
                    </w:p>
                  </w:txbxContent>
                </v:textbox>
              </v:rect>
            </w:pict>
          </mc:Fallback>
        </mc:AlternateContent>
      </w:r>
    </w:p>
    <w:p w14:paraId="7AA7BE83" w14:textId="77777777" w:rsidR="000B69D6" w:rsidRDefault="008E0937">
      <w:pPr>
        <w:spacing w:after="106"/>
        <w:ind w:left="2604"/>
        <w:rPr>
          <w:rFonts w:ascii="Times New Roman" w:eastAsia="Times New Roman" w:hAnsi="Times New Roman" w:cs="Times New Roman"/>
          <w:b/>
          <w:sz w:val="32"/>
          <w:szCs w:val="32"/>
        </w:rPr>
      </w:pPr>
      <w:r>
        <w:rPr>
          <w:rFonts w:ascii="標楷體" w:eastAsia="標楷體" w:hAnsi="標楷體" w:cs="標楷體"/>
          <w:sz w:val="32"/>
          <w:szCs w:val="32"/>
          <w:u w:val="single"/>
        </w:rPr>
        <w:lastRenderedPageBreak/>
        <w:t>招</w:t>
      </w:r>
      <w:r>
        <w:rPr>
          <w:rFonts w:ascii="Times New Roman" w:eastAsia="Times New Roman" w:hAnsi="Times New Roman" w:cs="Times New Roman"/>
          <w:b/>
          <w:sz w:val="32"/>
          <w:szCs w:val="32"/>
          <w:u w:val="single"/>
        </w:rPr>
        <w:t xml:space="preserve">      </w:t>
      </w:r>
      <w:r>
        <w:rPr>
          <w:rFonts w:ascii="標楷體" w:eastAsia="標楷體" w:hAnsi="標楷體" w:cs="標楷體"/>
          <w:sz w:val="32"/>
          <w:szCs w:val="32"/>
          <w:u w:val="single"/>
        </w:rPr>
        <w:t>標</w:t>
      </w:r>
      <w:r>
        <w:rPr>
          <w:rFonts w:ascii="Times New Roman" w:eastAsia="Times New Roman" w:hAnsi="Times New Roman" w:cs="Times New Roman"/>
          <w:b/>
          <w:sz w:val="32"/>
          <w:szCs w:val="32"/>
          <w:u w:val="single"/>
        </w:rPr>
        <w:t xml:space="preserve">      </w:t>
      </w:r>
      <w:r>
        <w:rPr>
          <w:rFonts w:ascii="標楷體" w:eastAsia="標楷體" w:hAnsi="標楷體" w:cs="標楷體"/>
          <w:sz w:val="32"/>
          <w:szCs w:val="32"/>
          <w:u w:val="single"/>
        </w:rPr>
        <w:t>規</w:t>
      </w:r>
      <w:r>
        <w:rPr>
          <w:rFonts w:ascii="Times New Roman" w:eastAsia="Times New Roman" w:hAnsi="Times New Roman" w:cs="Times New Roman"/>
          <w:b/>
          <w:sz w:val="32"/>
          <w:szCs w:val="32"/>
          <w:u w:val="single"/>
        </w:rPr>
        <w:t xml:space="preserve">      </w:t>
      </w:r>
      <w:r>
        <w:rPr>
          <w:rFonts w:ascii="標楷體" w:eastAsia="標楷體" w:hAnsi="標楷體" w:cs="標楷體"/>
          <w:sz w:val="32"/>
          <w:szCs w:val="32"/>
          <w:u w:val="single"/>
        </w:rPr>
        <w:t>範</w:t>
      </w:r>
      <w:r>
        <w:rPr>
          <w:rFonts w:ascii="Times New Roman" w:eastAsia="Times New Roman" w:hAnsi="Times New Roman" w:cs="Times New Roman"/>
          <w:b/>
          <w:sz w:val="32"/>
          <w:szCs w:val="32"/>
        </w:rPr>
        <w:t xml:space="preserve"> </w:t>
      </w:r>
    </w:p>
    <w:p w14:paraId="10449CB0" w14:textId="77777777" w:rsidR="000B69D6" w:rsidRDefault="008E0937">
      <w:pPr>
        <w:spacing w:after="106"/>
        <w:rPr>
          <w:rFonts w:ascii="標楷體" w:eastAsia="標楷體" w:hAnsi="標楷體" w:cs="標楷體"/>
        </w:rPr>
      </w:pPr>
      <w:r>
        <w:rPr>
          <w:rFonts w:ascii="標楷體" w:eastAsia="標楷體" w:hAnsi="標楷體" w:cs="標楷體"/>
        </w:rPr>
        <w:t xml:space="preserve"> </w:t>
      </w:r>
    </w:p>
    <w:p w14:paraId="333BC39C" w14:textId="2024CA01" w:rsidR="000B69D6" w:rsidRPr="002630BB" w:rsidRDefault="008E0937">
      <w:pPr>
        <w:spacing w:after="100"/>
        <w:ind w:left="960" w:hanging="480"/>
        <w:rPr>
          <w:rFonts w:ascii="標楷體" w:eastAsia="標楷體" w:hAnsi="標楷體" w:cs="標楷體"/>
          <w:color w:val="FF0000"/>
        </w:rPr>
      </w:pPr>
      <w:r>
        <w:rPr>
          <w:rFonts w:ascii="標楷體" w:eastAsia="標楷體" w:hAnsi="標楷體" w:cs="標楷體"/>
        </w:rPr>
        <w:t>一、標的名稱：</w:t>
      </w:r>
      <w:r w:rsidR="002630BB" w:rsidRPr="002630BB">
        <w:rPr>
          <w:rFonts w:ascii="標楷體" w:eastAsia="標楷體" w:hAnsi="標楷體" w:cs="標楷體" w:hint="eastAsia"/>
          <w:color w:val="FF0000"/>
        </w:rPr>
        <w:t>「11</w:t>
      </w:r>
      <w:r w:rsidR="004E54F0">
        <w:rPr>
          <w:rFonts w:ascii="標楷體" w:eastAsia="標楷體" w:hAnsi="標楷體" w:cs="標楷體"/>
          <w:color w:val="FF0000"/>
        </w:rPr>
        <w:t>4</w:t>
      </w:r>
      <w:r w:rsidR="002630BB" w:rsidRPr="002630BB">
        <w:rPr>
          <w:rFonts w:ascii="標楷體" w:eastAsia="標楷體" w:hAnsi="標楷體" w:cs="標楷體" w:hint="eastAsia"/>
          <w:color w:val="FF0000"/>
        </w:rPr>
        <w:t>年度個人電腦及螢幕更新」採購案</w:t>
      </w:r>
    </w:p>
    <w:p w14:paraId="16CC0FF1" w14:textId="77777777" w:rsidR="000B69D6" w:rsidRDefault="008E0937">
      <w:pPr>
        <w:spacing w:after="100"/>
        <w:ind w:left="960" w:hanging="480"/>
        <w:rPr>
          <w:rFonts w:ascii="標楷體" w:eastAsia="標楷體" w:hAnsi="標楷體" w:cs="標楷體"/>
        </w:rPr>
      </w:pPr>
      <w:r>
        <w:rPr>
          <w:rFonts w:ascii="標楷體" w:eastAsia="標楷體" w:hAnsi="標楷體" w:cs="標楷體"/>
        </w:rPr>
        <w:t>二、需求通則：</w:t>
      </w:r>
    </w:p>
    <w:p w14:paraId="2D8C42FB" w14:textId="77777777" w:rsidR="000B69D6" w:rsidRDefault="008E0937">
      <w:pPr>
        <w:spacing w:after="100"/>
        <w:ind w:left="1440" w:hanging="480"/>
        <w:jc w:val="both"/>
        <w:rPr>
          <w:rFonts w:ascii="標楷體" w:eastAsia="標楷體" w:hAnsi="標楷體" w:cs="標楷體"/>
        </w:rPr>
      </w:pPr>
      <w:r>
        <w:rPr>
          <w:rFonts w:ascii="標楷體" w:eastAsia="標楷體" w:hAnsi="標楷體" w:cs="標楷體"/>
        </w:rPr>
        <w:t>(一)得標廠商(或稱立約商或廠商)負責本案之交貨、安裝、設定、檔案複製、驗證、測試及保固。</w:t>
      </w:r>
    </w:p>
    <w:p w14:paraId="78F25406" w14:textId="6B5012F1" w:rsidR="000B69D6" w:rsidRDefault="008E0937">
      <w:pPr>
        <w:spacing w:after="100"/>
        <w:ind w:left="1440" w:hanging="480"/>
        <w:jc w:val="both"/>
        <w:rPr>
          <w:rFonts w:ascii="標楷體" w:eastAsia="標楷體" w:hAnsi="標楷體" w:cs="標楷體"/>
        </w:rPr>
      </w:pPr>
      <w:r>
        <w:rPr>
          <w:rFonts w:ascii="標楷體" w:eastAsia="標楷體" w:hAnsi="標楷體" w:cs="標楷體"/>
        </w:rPr>
        <w:t>(二)得標廠商需執行本案顧問諮詢、及保固期間之維護作業。應指派一人為單一窗口專案負責人(工程師)，與中華電視股份有限公司(以下簡稱本公司)之指定人員協同合作；自</w:t>
      </w:r>
      <w:r w:rsidR="001D4296" w:rsidRPr="001D4296">
        <w:rPr>
          <w:rFonts w:ascii="標楷體" w:eastAsia="標楷體" w:hAnsi="標楷體" w:cs="標楷體" w:hint="eastAsia"/>
          <w:color w:val="FF0000"/>
        </w:rPr>
        <w:t>決標</w:t>
      </w:r>
      <w:r>
        <w:rPr>
          <w:rFonts w:ascii="標楷體" w:eastAsia="標楷體" w:hAnsi="標楷體" w:cs="標楷體"/>
        </w:rPr>
        <w:t>日起，至保固服務結束日止，與本公司相關人員配合，提供技術服務顧問與保固維修工作事宜。任何必須整合本公司與得標廠商資源之維運工作均由得標廠商負責協調。</w:t>
      </w:r>
    </w:p>
    <w:p w14:paraId="038E56E8" w14:textId="77777777" w:rsidR="000B69D6" w:rsidRDefault="008E0937">
      <w:pPr>
        <w:spacing w:after="100"/>
        <w:ind w:left="1440" w:hanging="480"/>
        <w:jc w:val="both"/>
        <w:rPr>
          <w:rFonts w:ascii="標楷體" w:eastAsia="標楷體" w:hAnsi="標楷體" w:cs="標楷體"/>
        </w:rPr>
      </w:pPr>
      <w:r>
        <w:rPr>
          <w:rFonts w:ascii="標楷體" w:eastAsia="標楷體" w:hAnsi="標楷體" w:cs="標楷體"/>
        </w:rPr>
        <w:t>(三)有關本案採購設備之統籌規劃及施作協調均由本案得標廠商完全負責。若得標廠商提供之設備經實測無法達到預期功能或驗收標準，需自行增補設備至可以順利達成為止，對此得標廠商不得要求增加契約金額。</w:t>
      </w:r>
    </w:p>
    <w:p w14:paraId="06A8A4FA" w14:textId="77777777" w:rsidR="000B69D6" w:rsidRDefault="008E0937">
      <w:pPr>
        <w:spacing w:after="100"/>
        <w:ind w:left="1440" w:hanging="480"/>
        <w:jc w:val="both"/>
        <w:rPr>
          <w:rFonts w:ascii="標楷體" w:eastAsia="標楷體" w:hAnsi="標楷體" w:cs="標楷體"/>
        </w:rPr>
      </w:pPr>
      <w:r>
        <w:rPr>
          <w:rFonts w:ascii="標楷體" w:eastAsia="標楷體" w:hAnsi="標楷體" w:cs="標楷體"/>
        </w:rPr>
        <w:t>(四)所有提供之軟硬體設備(含安裝、測試)均應包含在契約價款總額，不得於事後做任何增加契約金額的要求。</w:t>
      </w:r>
    </w:p>
    <w:p w14:paraId="0ECDC21F" w14:textId="77777777" w:rsidR="000B69D6" w:rsidRDefault="008E0937">
      <w:pPr>
        <w:spacing w:after="100"/>
        <w:ind w:left="960" w:hanging="480"/>
        <w:rPr>
          <w:rFonts w:ascii="標楷體" w:eastAsia="標楷體" w:hAnsi="標楷體" w:cs="標楷體"/>
        </w:rPr>
      </w:pPr>
      <w:r>
        <w:rPr>
          <w:rFonts w:ascii="標楷體" w:eastAsia="標楷體" w:hAnsi="標楷體" w:cs="標楷體"/>
        </w:rPr>
        <w:t>三、計劃書：</w:t>
      </w:r>
    </w:p>
    <w:p w14:paraId="069CD4B0" w14:textId="77777777" w:rsidR="000B69D6" w:rsidRDefault="008E0937">
      <w:pPr>
        <w:spacing w:after="100"/>
        <w:ind w:left="480"/>
        <w:rPr>
          <w:rFonts w:ascii="標楷體" w:eastAsia="標楷體" w:hAnsi="標楷體" w:cs="標楷體"/>
        </w:rPr>
      </w:pPr>
      <w:r>
        <w:rPr>
          <w:rFonts w:ascii="標楷體" w:eastAsia="標楷體" w:hAnsi="標楷體" w:cs="標楷體"/>
        </w:rPr>
        <w:t>計劃書內容須包含以下項目</w:t>
      </w:r>
    </w:p>
    <w:p w14:paraId="49982AF8" w14:textId="05BC6C54" w:rsidR="000B69D6" w:rsidRDefault="008E0937" w:rsidP="008F3F48">
      <w:pPr>
        <w:spacing w:after="100"/>
        <w:ind w:left="1440" w:hanging="480"/>
        <w:jc w:val="both"/>
        <w:rPr>
          <w:rFonts w:ascii="標楷體" w:eastAsia="標楷體" w:hAnsi="標楷體" w:cs="標楷體"/>
        </w:rPr>
      </w:pPr>
      <w:r>
        <w:rPr>
          <w:rFonts w:ascii="標楷體" w:eastAsia="標楷體" w:hAnsi="標楷體" w:cs="標楷體"/>
        </w:rPr>
        <w:t>(一)</w:t>
      </w:r>
      <w:r w:rsidR="00871FE3">
        <w:rPr>
          <w:rFonts w:ascii="標楷體" w:eastAsia="標楷體" w:hAnsi="標楷體" w:cs="標楷體"/>
          <w:color w:val="000000"/>
        </w:rPr>
        <w:t>依本招標規範第四條「採購標的及數量」規定列明每項設備之名稱、品牌、型號及詳細規格資料。並逐項編製規格確認表（compliance table）及檢附相關證明文件。投標廠商</w:t>
      </w:r>
      <w:r w:rsidR="00871FE3" w:rsidRPr="00A12E45">
        <w:rPr>
          <w:rFonts w:ascii="標楷體" w:eastAsia="標楷體" w:hAnsi="標楷體" w:cs="標楷體"/>
          <w:b/>
          <w:bCs/>
          <w:color w:val="000000"/>
          <w:u w:val="single"/>
        </w:rPr>
        <w:t>應檢附製造廠型錄(正本或影本皆可)並於其規格型錄上以螢光色筆劃出所報規格並註明招標文件所要求規格之項次</w:t>
      </w:r>
      <w:r w:rsidR="00871FE3">
        <w:rPr>
          <w:rFonts w:ascii="標楷體" w:eastAsia="標楷體" w:hAnsi="標楷體" w:cs="標楷體"/>
          <w:color w:val="000000"/>
        </w:rPr>
        <w:t>，另產品雖符合但無法於該型錄上正確顯現各項規格資料，則須出具相關原廠認可之證明，以供審核。</w:t>
      </w:r>
    </w:p>
    <w:p w14:paraId="6DB54D6C" w14:textId="696CB0E5" w:rsidR="000B69D6" w:rsidRDefault="008E0937" w:rsidP="008F3F48">
      <w:pPr>
        <w:spacing w:after="100"/>
        <w:ind w:left="1440" w:hanging="480"/>
        <w:jc w:val="both"/>
        <w:rPr>
          <w:rFonts w:ascii="標楷體" w:eastAsia="標楷體" w:hAnsi="標楷體" w:cs="標楷體"/>
        </w:rPr>
      </w:pPr>
      <w:r>
        <w:rPr>
          <w:rFonts w:ascii="標楷體" w:eastAsia="標楷體" w:hAnsi="標楷體" w:cs="標楷體"/>
        </w:rPr>
        <w:t>(二)本案執行內容所規定之安裝服務(如</w:t>
      </w:r>
      <w:r w:rsidR="00871FE3">
        <w:rPr>
          <w:rFonts w:ascii="標楷體" w:eastAsia="標楷體" w:hAnsi="標楷體" w:cs="標楷體" w:hint="eastAsia"/>
        </w:rPr>
        <w:t>第五條</w:t>
      </w:r>
      <w:r>
        <w:rPr>
          <w:rFonts w:ascii="標楷體" w:eastAsia="標楷體" w:hAnsi="標楷體" w:cs="標楷體"/>
        </w:rPr>
        <w:t>「規格需求」備註第五點)，廠商所提供之安裝步驟流程說明、最多可派遣服務人數、安裝完成驗證方式說明。</w:t>
      </w:r>
    </w:p>
    <w:p w14:paraId="1836CC9F" w14:textId="16B41806" w:rsidR="00871FE3" w:rsidRDefault="00871FE3">
      <w:pPr>
        <w:spacing w:after="100"/>
        <w:ind w:left="960" w:hanging="480"/>
        <w:rPr>
          <w:rFonts w:ascii="標楷體" w:eastAsia="標楷體" w:hAnsi="標楷體" w:cs="標楷體"/>
        </w:rPr>
      </w:pPr>
      <w:r>
        <w:rPr>
          <w:rFonts w:ascii="標楷體" w:eastAsia="標楷體" w:hAnsi="標楷體" w:cs="標楷體" w:hint="eastAsia"/>
        </w:rPr>
        <w:t>四、採購標的及數量</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117"/>
        <w:gridCol w:w="2766"/>
      </w:tblGrid>
      <w:tr w:rsidR="00871FE3" w14:paraId="628C8189" w14:textId="77777777" w:rsidTr="00937E45">
        <w:tc>
          <w:tcPr>
            <w:tcW w:w="1413" w:type="dxa"/>
            <w:vAlign w:val="center"/>
          </w:tcPr>
          <w:p w14:paraId="3BF8F403" w14:textId="77777777" w:rsidR="00871FE3" w:rsidRDefault="00871FE3" w:rsidP="00937E45">
            <w:pPr>
              <w:spacing w:after="100"/>
              <w:jc w:val="center"/>
              <w:rPr>
                <w:rFonts w:ascii="標楷體" w:eastAsia="標楷體" w:hAnsi="標楷體" w:cs="標楷體"/>
              </w:rPr>
            </w:pPr>
            <w:r>
              <w:rPr>
                <w:rFonts w:ascii="標楷體" w:eastAsia="標楷體" w:hAnsi="標楷體" w:cs="標楷體"/>
              </w:rPr>
              <w:t>項次</w:t>
            </w:r>
          </w:p>
        </w:tc>
        <w:tc>
          <w:tcPr>
            <w:tcW w:w="4117" w:type="dxa"/>
          </w:tcPr>
          <w:p w14:paraId="58B5ECF5" w14:textId="77777777" w:rsidR="00871FE3" w:rsidRDefault="00871FE3" w:rsidP="00937E45">
            <w:pPr>
              <w:spacing w:after="100"/>
              <w:jc w:val="center"/>
              <w:rPr>
                <w:rFonts w:ascii="標楷體" w:eastAsia="標楷體" w:hAnsi="標楷體" w:cs="標楷體"/>
              </w:rPr>
            </w:pPr>
            <w:r>
              <w:rPr>
                <w:rFonts w:ascii="標楷體" w:eastAsia="標楷體" w:hAnsi="標楷體" w:cs="標楷體"/>
              </w:rPr>
              <w:t>採購標的</w:t>
            </w:r>
          </w:p>
        </w:tc>
        <w:tc>
          <w:tcPr>
            <w:tcW w:w="2766" w:type="dxa"/>
            <w:vAlign w:val="center"/>
          </w:tcPr>
          <w:p w14:paraId="565052FC" w14:textId="77777777" w:rsidR="00871FE3" w:rsidRDefault="00871FE3" w:rsidP="00937E45">
            <w:pPr>
              <w:spacing w:after="100"/>
              <w:jc w:val="center"/>
              <w:rPr>
                <w:rFonts w:ascii="標楷體" w:eastAsia="標楷體" w:hAnsi="標楷體" w:cs="標楷體"/>
              </w:rPr>
            </w:pPr>
            <w:r>
              <w:rPr>
                <w:rFonts w:ascii="標楷體" w:eastAsia="標楷體" w:hAnsi="標楷體" w:cs="標楷體"/>
              </w:rPr>
              <w:t>數量及單位</w:t>
            </w:r>
          </w:p>
        </w:tc>
      </w:tr>
      <w:tr w:rsidR="00871FE3" w14:paraId="01B3274E" w14:textId="77777777" w:rsidTr="00937E45">
        <w:tc>
          <w:tcPr>
            <w:tcW w:w="1413" w:type="dxa"/>
            <w:vAlign w:val="center"/>
          </w:tcPr>
          <w:p w14:paraId="43524581" w14:textId="77777777" w:rsidR="00871FE3" w:rsidRDefault="00871FE3" w:rsidP="00937E45">
            <w:pPr>
              <w:spacing w:after="100"/>
              <w:jc w:val="center"/>
              <w:rPr>
                <w:rFonts w:ascii="標楷體" w:eastAsia="標楷體" w:hAnsi="標楷體" w:cs="標楷體"/>
              </w:rPr>
            </w:pPr>
            <w:r>
              <w:rPr>
                <w:rFonts w:ascii="標楷體" w:eastAsia="標楷體" w:hAnsi="標楷體" w:cs="標楷體"/>
              </w:rPr>
              <w:t>1</w:t>
            </w:r>
          </w:p>
        </w:tc>
        <w:tc>
          <w:tcPr>
            <w:tcW w:w="4117" w:type="dxa"/>
          </w:tcPr>
          <w:p w14:paraId="46412C72" w14:textId="791849C8" w:rsidR="00871FE3" w:rsidRPr="00871FE3" w:rsidRDefault="00871FE3" w:rsidP="00871FE3">
            <w:pPr>
              <w:rPr>
                <w:rFonts w:ascii="標楷體" w:eastAsia="標楷體" w:hAnsi="標楷體"/>
                <w:kern w:val="0"/>
                <w:szCs w:val="24"/>
              </w:rPr>
            </w:pPr>
            <w:r>
              <w:rPr>
                <w:rFonts w:ascii="標楷體" w:eastAsia="標楷體" w:hAnsi="標楷體" w:hint="eastAsia"/>
              </w:rPr>
              <w:t>桌上型個人電腦(16G*1記憶體)</w:t>
            </w:r>
          </w:p>
        </w:tc>
        <w:tc>
          <w:tcPr>
            <w:tcW w:w="2766" w:type="dxa"/>
            <w:vAlign w:val="center"/>
          </w:tcPr>
          <w:p w14:paraId="4D52EF4C" w14:textId="5B0C49D8" w:rsidR="00871FE3" w:rsidRDefault="00871FE3" w:rsidP="00937E45">
            <w:pPr>
              <w:spacing w:after="100"/>
              <w:jc w:val="center"/>
              <w:rPr>
                <w:rFonts w:ascii="標楷體" w:eastAsia="標楷體" w:hAnsi="標楷體" w:cs="標楷體"/>
              </w:rPr>
            </w:pPr>
            <w:r>
              <w:rPr>
                <w:rFonts w:ascii="標楷體" w:eastAsia="標楷體" w:hAnsi="標楷體" w:cs="標楷體" w:hint="eastAsia"/>
              </w:rPr>
              <w:t>120</w:t>
            </w:r>
            <w:r>
              <w:rPr>
                <w:rFonts w:ascii="標楷體" w:eastAsia="標楷體" w:hAnsi="標楷體" w:cs="標楷體"/>
              </w:rPr>
              <w:t>台</w:t>
            </w:r>
          </w:p>
        </w:tc>
      </w:tr>
      <w:tr w:rsidR="00871FE3" w14:paraId="0816116E" w14:textId="77777777" w:rsidTr="00937E45">
        <w:tc>
          <w:tcPr>
            <w:tcW w:w="1413" w:type="dxa"/>
            <w:vAlign w:val="center"/>
          </w:tcPr>
          <w:p w14:paraId="50F79601" w14:textId="77777777" w:rsidR="00871FE3" w:rsidRDefault="00871FE3" w:rsidP="00937E45">
            <w:pPr>
              <w:spacing w:after="100"/>
              <w:jc w:val="center"/>
              <w:rPr>
                <w:rFonts w:ascii="標楷體" w:eastAsia="標楷體" w:hAnsi="標楷體" w:cs="標楷體"/>
              </w:rPr>
            </w:pPr>
            <w:r>
              <w:rPr>
                <w:rFonts w:ascii="標楷體" w:eastAsia="標楷體" w:hAnsi="標楷體" w:cs="標楷體"/>
              </w:rPr>
              <w:t>2</w:t>
            </w:r>
          </w:p>
        </w:tc>
        <w:tc>
          <w:tcPr>
            <w:tcW w:w="4117" w:type="dxa"/>
          </w:tcPr>
          <w:p w14:paraId="454286D2" w14:textId="6C8E694A" w:rsidR="00871FE3" w:rsidRPr="00871FE3" w:rsidRDefault="00871FE3" w:rsidP="00871FE3">
            <w:pPr>
              <w:rPr>
                <w:rFonts w:ascii="標楷體" w:eastAsia="標楷體" w:hAnsi="標楷體"/>
                <w:kern w:val="0"/>
                <w:szCs w:val="24"/>
              </w:rPr>
            </w:pPr>
            <w:r>
              <w:rPr>
                <w:rFonts w:ascii="標楷體" w:eastAsia="標楷體" w:hAnsi="標楷體" w:hint="eastAsia"/>
              </w:rPr>
              <w:t>桌上型個人電腦(16G*2記憶體)</w:t>
            </w:r>
          </w:p>
        </w:tc>
        <w:tc>
          <w:tcPr>
            <w:tcW w:w="2766" w:type="dxa"/>
            <w:vAlign w:val="center"/>
          </w:tcPr>
          <w:p w14:paraId="243B0AB2" w14:textId="3FB2A3FA" w:rsidR="00871FE3" w:rsidRDefault="00871FE3" w:rsidP="00937E45">
            <w:pPr>
              <w:spacing w:after="100"/>
              <w:jc w:val="center"/>
              <w:rPr>
                <w:rFonts w:ascii="標楷體" w:eastAsia="標楷體" w:hAnsi="標楷體" w:cs="標楷體"/>
              </w:rPr>
            </w:pPr>
            <w:r>
              <w:rPr>
                <w:rFonts w:ascii="標楷體" w:eastAsia="標楷體" w:hAnsi="標楷體" w:cs="標楷體" w:hint="eastAsia"/>
              </w:rPr>
              <w:t>50</w:t>
            </w:r>
            <w:r w:rsidR="0097176A">
              <w:rPr>
                <w:rFonts w:ascii="標楷體" w:eastAsia="標楷體" w:hAnsi="標楷體" w:cs="標楷體" w:hint="eastAsia"/>
              </w:rPr>
              <w:t>台</w:t>
            </w:r>
          </w:p>
        </w:tc>
      </w:tr>
      <w:tr w:rsidR="00871FE3" w14:paraId="13D4295E" w14:textId="77777777" w:rsidTr="00937E45">
        <w:tc>
          <w:tcPr>
            <w:tcW w:w="1413" w:type="dxa"/>
            <w:vAlign w:val="center"/>
          </w:tcPr>
          <w:p w14:paraId="51A7565E" w14:textId="77777777" w:rsidR="00871FE3" w:rsidRDefault="00871FE3" w:rsidP="00937E45">
            <w:pPr>
              <w:spacing w:after="100"/>
              <w:jc w:val="center"/>
              <w:rPr>
                <w:rFonts w:ascii="標楷體" w:eastAsia="標楷體" w:hAnsi="標楷體" w:cs="標楷體"/>
              </w:rPr>
            </w:pPr>
            <w:r>
              <w:rPr>
                <w:rFonts w:ascii="標楷體" w:eastAsia="標楷體" w:hAnsi="標楷體" w:cs="標楷體"/>
              </w:rPr>
              <w:t>3</w:t>
            </w:r>
          </w:p>
        </w:tc>
        <w:tc>
          <w:tcPr>
            <w:tcW w:w="4117" w:type="dxa"/>
          </w:tcPr>
          <w:p w14:paraId="1BA930D6" w14:textId="127FEF36" w:rsidR="00871FE3" w:rsidRPr="00871FE3" w:rsidRDefault="00871FE3" w:rsidP="00871FE3">
            <w:pPr>
              <w:rPr>
                <w:rFonts w:ascii="標楷體" w:eastAsia="標楷體" w:hAnsi="標楷體"/>
                <w:kern w:val="0"/>
                <w:szCs w:val="24"/>
              </w:rPr>
            </w:pPr>
            <w:r>
              <w:rPr>
                <w:rFonts w:ascii="標楷體" w:eastAsia="標楷體" w:hAnsi="標楷體" w:hint="eastAsia"/>
              </w:rPr>
              <w:t>電腦螢幕</w:t>
            </w:r>
          </w:p>
        </w:tc>
        <w:tc>
          <w:tcPr>
            <w:tcW w:w="2766" w:type="dxa"/>
            <w:vAlign w:val="center"/>
          </w:tcPr>
          <w:p w14:paraId="44C34FAB" w14:textId="4B93AACD" w:rsidR="00871FE3" w:rsidRDefault="00871FE3" w:rsidP="00937E45">
            <w:pPr>
              <w:spacing w:after="100"/>
              <w:jc w:val="center"/>
              <w:rPr>
                <w:rFonts w:ascii="標楷體" w:eastAsia="標楷體" w:hAnsi="標楷體" w:cs="標楷體"/>
              </w:rPr>
            </w:pPr>
            <w:r>
              <w:rPr>
                <w:rFonts w:ascii="標楷體" w:eastAsia="標楷體" w:hAnsi="標楷體" w:cs="標楷體" w:hint="eastAsia"/>
              </w:rPr>
              <w:t>20</w:t>
            </w:r>
            <w:r w:rsidR="0097176A">
              <w:rPr>
                <w:rFonts w:ascii="標楷體" w:eastAsia="標楷體" w:hAnsi="標楷體" w:cs="標楷體" w:hint="eastAsia"/>
              </w:rPr>
              <w:t>台</w:t>
            </w:r>
          </w:p>
        </w:tc>
      </w:tr>
    </w:tbl>
    <w:p w14:paraId="160A587A" w14:textId="77777777" w:rsidR="00871FE3" w:rsidRDefault="00871FE3">
      <w:pPr>
        <w:spacing w:after="100"/>
        <w:ind w:left="960" w:hanging="480"/>
        <w:rPr>
          <w:rFonts w:ascii="標楷體" w:eastAsia="標楷體" w:hAnsi="標楷體" w:cs="標楷體"/>
        </w:rPr>
      </w:pPr>
    </w:p>
    <w:p w14:paraId="5F682690" w14:textId="66C570C0" w:rsidR="000B69D6" w:rsidRDefault="00871FE3">
      <w:pPr>
        <w:spacing w:after="100"/>
        <w:ind w:left="960" w:hanging="480"/>
        <w:rPr>
          <w:rFonts w:ascii="標楷體" w:eastAsia="標楷體" w:hAnsi="標楷體" w:cs="標楷體"/>
        </w:rPr>
      </w:pPr>
      <w:r>
        <w:rPr>
          <w:rFonts w:ascii="標楷體" w:eastAsia="標楷體" w:hAnsi="標楷體" w:cs="標楷體" w:hint="eastAsia"/>
        </w:rPr>
        <w:t>五</w:t>
      </w:r>
      <w:r w:rsidR="008E0937">
        <w:rPr>
          <w:rFonts w:ascii="標楷體" w:eastAsia="標楷體" w:hAnsi="標楷體" w:cs="標楷體"/>
        </w:rPr>
        <w:t xml:space="preserve">、規格需求：              </w:t>
      </w:r>
    </w:p>
    <w:tbl>
      <w:tblPr>
        <w:tblW w:w="942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750"/>
        <w:gridCol w:w="1110"/>
        <w:gridCol w:w="6090"/>
        <w:gridCol w:w="720"/>
        <w:gridCol w:w="750"/>
      </w:tblGrid>
      <w:tr w:rsidR="00A20B46" w14:paraId="23F58019" w14:textId="77777777" w:rsidTr="00C1695A">
        <w:tc>
          <w:tcPr>
            <w:tcW w:w="750" w:type="dxa"/>
          </w:tcPr>
          <w:p w14:paraId="375B2460" w14:textId="77777777" w:rsidR="00A20B46" w:rsidRDefault="00A20B46" w:rsidP="00C1695A">
            <w:pPr>
              <w:ind w:left="134"/>
              <w:jc w:val="both"/>
              <w:rPr>
                <w:rFonts w:ascii="標楷體" w:eastAsia="標楷體" w:hAnsi="標楷體" w:cs="標楷體"/>
              </w:rPr>
            </w:pPr>
            <w:r>
              <w:rPr>
                <w:rFonts w:ascii="標楷體" w:eastAsia="標楷體" w:hAnsi="標楷體" w:cs="標楷體"/>
              </w:rPr>
              <w:lastRenderedPageBreak/>
              <w:t>項次</w:t>
            </w:r>
            <w:r>
              <w:rPr>
                <w:rFonts w:ascii="標楷體" w:eastAsia="標楷體" w:hAnsi="標楷體" w:cs="標楷體"/>
                <w:b/>
              </w:rPr>
              <w:t xml:space="preserve"> </w:t>
            </w:r>
          </w:p>
        </w:tc>
        <w:tc>
          <w:tcPr>
            <w:tcW w:w="1110" w:type="dxa"/>
          </w:tcPr>
          <w:p w14:paraId="3E8F5702" w14:textId="77777777" w:rsidR="00A20B46" w:rsidRDefault="00A20B46" w:rsidP="00C1695A">
            <w:pPr>
              <w:ind w:left="61"/>
              <w:jc w:val="center"/>
              <w:rPr>
                <w:rFonts w:ascii="標楷體" w:eastAsia="標楷體" w:hAnsi="標楷體" w:cs="標楷體"/>
              </w:rPr>
            </w:pPr>
            <w:r>
              <w:rPr>
                <w:rFonts w:ascii="標楷體" w:eastAsia="標楷體" w:hAnsi="標楷體" w:cs="標楷體"/>
              </w:rPr>
              <w:t>品   名</w:t>
            </w:r>
            <w:r>
              <w:rPr>
                <w:rFonts w:ascii="標楷體" w:eastAsia="標楷體" w:hAnsi="標楷體" w:cs="標楷體"/>
                <w:b/>
              </w:rPr>
              <w:t xml:space="preserve"> </w:t>
            </w:r>
          </w:p>
        </w:tc>
        <w:tc>
          <w:tcPr>
            <w:tcW w:w="6090" w:type="dxa"/>
          </w:tcPr>
          <w:p w14:paraId="1C09C34B" w14:textId="77777777" w:rsidR="00A20B46" w:rsidRDefault="00A20B46" w:rsidP="00C1695A">
            <w:pPr>
              <w:ind w:left="61"/>
              <w:jc w:val="center"/>
              <w:rPr>
                <w:rFonts w:ascii="標楷體" w:eastAsia="標楷體" w:hAnsi="標楷體" w:cs="標楷體"/>
              </w:rPr>
            </w:pPr>
            <w:r>
              <w:rPr>
                <w:rFonts w:ascii="標楷體" w:eastAsia="標楷體" w:hAnsi="標楷體" w:cs="標楷體"/>
              </w:rPr>
              <w:t>規</w:t>
            </w:r>
            <w:r>
              <w:rPr>
                <w:rFonts w:ascii="標楷體" w:eastAsia="標楷體" w:hAnsi="標楷體" w:cs="標楷體"/>
                <w:b/>
              </w:rPr>
              <w:t xml:space="preserve">       </w:t>
            </w:r>
            <w:r>
              <w:rPr>
                <w:rFonts w:ascii="標楷體" w:eastAsia="標楷體" w:hAnsi="標楷體" w:cs="標楷體"/>
              </w:rPr>
              <w:t>格</w:t>
            </w:r>
            <w:r>
              <w:rPr>
                <w:rFonts w:ascii="標楷體" w:eastAsia="標楷體" w:hAnsi="標楷體" w:cs="標楷體"/>
                <w:b/>
              </w:rPr>
              <w:t xml:space="preserve"> </w:t>
            </w:r>
          </w:p>
        </w:tc>
        <w:tc>
          <w:tcPr>
            <w:tcW w:w="720" w:type="dxa"/>
          </w:tcPr>
          <w:p w14:paraId="3D95C660" w14:textId="77777777" w:rsidR="00A20B46" w:rsidRDefault="00A20B46" w:rsidP="00C1695A">
            <w:pPr>
              <w:ind w:left="119"/>
              <w:jc w:val="both"/>
              <w:rPr>
                <w:rFonts w:ascii="標楷體" w:eastAsia="標楷體" w:hAnsi="標楷體" w:cs="標楷體"/>
              </w:rPr>
            </w:pPr>
            <w:r>
              <w:rPr>
                <w:rFonts w:ascii="標楷體" w:eastAsia="標楷體" w:hAnsi="標楷體" w:cs="標楷體"/>
              </w:rPr>
              <w:t>單位</w:t>
            </w:r>
            <w:r>
              <w:rPr>
                <w:rFonts w:ascii="標楷體" w:eastAsia="標楷體" w:hAnsi="標楷體" w:cs="標楷體"/>
                <w:b/>
              </w:rPr>
              <w:t xml:space="preserve"> </w:t>
            </w:r>
          </w:p>
        </w:tc>
        <w:tc>
          <w:tcPr>
            <w:tcW w:w="750" w:type="dxa"/>
          </w:tcPr>
          <w:p w14:paraId="35E81835" w14:textId="77777777" w:rsidR="00A20B46" w:rsidRDefault="00A20B46" w:rsidP="00C1695A">
            <w:pPr>
              <w:ind w:left="134"/>
              <w:jc w:val="both"/>
              <w:rPr>
                <w:rFonts w:ascii="標楷體" w:eastAsia="標楷體" w:hAnsi="標楷體" w:cs="標楷體"/>
              </w:rPr>
            </w:pPr>
            <w:r>
              <w:rPr>
                <w:rFonts w:ascii="標楷體" w:eastAsia="標楷體" w:hAnsi="標楷體" w:cs="標楷體"/>
              </w:rPr>
              <w:t>數量</w:t>
            </w:r>
          </w:p>
        </w:tc>
      </w:tr>
      <w:tr w:rsidR="00A20B46" w14:paraId="42368559" w14:textId="77777777" w:rsidTr="00C1695A">
        <w:tc>
          <w:tcPr>
            <w:tcW w:w="750" w:type="dxa"/>
          </w:tcPr>
          <w:p w14:paraId="1C400691" w14:textId="77777777" w:rsidR="00A20B46" w:rsidRDefault="00A20B46" w:rsidP="00C1695A">
            <w:pPr>
              <w:spacing w:after="60"/>
              <w:ind w:left="61"/>
              <w:jc w:val="center"/>
              <w:rPr>
                <w:rFonts w:ascii="標楷體" w:eastAsia="標楷體" w:hAnsi="標楷體" w:cs="標楷體"/>
              </w:rPr>
            </w:pPr>
            <w:r>
              <w:rPr>
                <w:rFonts w:ascii="標楷體" w:eastAsia="標楷體" w:hAnsi="標楷體" w:cs="標楷體"/>
              </w:rPr>
              <w:t xml:space="preserve">1 </w:t>
            </w:r>
          </w:p>
        </w:tc>
        <w:tc>
          <w:tcPr>
            <w:tcW w:w="1110" w:type="dxa"/>
          </w:tcPr>
          <w:p w14:paraId="5F48A717" w14:textId="77777777" w:rsidR="00A20B46" w:rsidRDefault="00A20B46" w:rsidP="00C1695A">
            <w:pPr>
              <w:spacing w:after="41"/>
              <w:ind w:left="59"/>
              <w:jc w:val="center"/>
              <w:rPr>
                <w:rFonts w:ascii="標楷體" w:eastAsia="標楷體" w:hAnsi="標楷體" w:cs="標楷體"/>
              </w:rPr>
            </w:pPr>
            <w:r>
              <w:rPr>
                <w:rFonts w:ascii="標楷體" w:eastAsia="標楷體" w:hAnsi="標楷體" w:cs="標楷體"/>
              </w:rPr>
              <w:t xml:space="preserve">個人電腦  </w:t>
            </w:r>
          </w:p>
        </w:tc>
        <w:tc>
          <w:tcPr>
            <w:tcW w:w="6090" w:type="dxa"/>
          </w:tcPr>
          <w:p w14:paraId="013F02F6"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本項電腦須為原廠整機出廠及保固之商用系列品牌產品(HP,DELL,ASUS,ACER等)，</w:t>
            </w:r>
            <w:r w:rsidRPr="008F3F48">
              <w:rPr>
                <w:rFonts w:ascii="標楷體" w:eastAsia="標楷體" w:hAnsi="標楷體" w:cs="標楷體"/>
                <w:color w:val="FF0000"/>
                <w:szCs w:val="24"/>
              </w:rPr>
              <w:t>不接受組裝式電腦及中國大陸品牌產品。</w:t>
            </w:r>
            <w:r>
              <w:rPr>
                <w:rFonts w:ascii="標楷體" w:eastAsia="標楷體" w:hAnsi="標楷體" w:cs="標楷體"/>
                <w:color w:val="000000"/>
                <w:szCs w:val="24"/>
              </w:rPr>
              <w:t xml:space="preserve"> </w:t>
            </w:r>
          </w:p>
          <w:p w14:paraId="69615688" w14:textId="77777777" w:rsidR="00A20B46" w:rsidRPr="001F401F"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FF0000"/>
                <w:szCs w:val="24"/>
              </w:rPr>
            </w:pPr>
            <w:r w:rsidRPr="001F401F">
              <w:rPr>
                <w:rFonts w:ascii="標楷體" w:eastAsia="標楷體" w:hAnsi="標楷體" w:cs="標楷體"/>
                <w:color w:val="FF0000"/>
                <w:szCs w:val="24"/>
              </w:rPr>
              <w:t xml:space="preserve">處理器：Intel </w:t>
            </w:r>
            <w:r w:rsidRPr="001F401F">
              <w:rPr>
                <w:rFonts w:ascii="標楷體" w:eastAsia="標楷體" w:hAnsi="標楷體" w:cs="標楷體" w:hint="eastAsia"/>
                <w:color w:val="FF0000"/>
                <w:szCs w:val="24"/>
              </w:rPr>
              <w:t>Ul</w:t>
            </w:r>
            <w:r w:rsidRPr="001F401F">
              <w:rPr>
                <w:rFonts w:ascii="標楷體" w:eastAsia="標楷體" w:hAnsi="標楷體" w:cs="標楷體"/>
                <w:color w:val="FF0000"/>
                <w:szCs w:val="24"/>
              </w:rPr>
              <w:t>tra 7 (含)以上，</w:t>
            </w:r>
            <w:r w:rsidRPr="001F401F">
              <w:rPr>
                <w:rFonts w:ascii="標楷體" w:eastAsia="標楷體" w:hAnsi="標楷體" w:cs="標楷體"/>
                <w:color w:val="FF0000"/>
              </w:rPr>
              <w:t>E-core</w:t>
            </w:r>
            <w:r w:rsidRPr="001F401F">
              <w:rPr>
                <w:rFonts w:ascii="標楷體" w:eastAsia="標楷體" w:hAnsi="標楷體" w:cs="標楷體"/>
                <w:color w:val="FF0000"/>
                <w:szCs w:val="24"/>
              </w:rPr>
              <w:t>時脈</w:t>
            </w:r>
            <w:r w:rsidRPr="001F401F">
              <w:rPr>
                <w:rFonts w:ascii="標楷體" w:eastAsia="標楷體" w:hAnsi="標楷體" w:cs="標楷體" w:hint="eastAsia"/>
                <w:color w:val="FF0000"/>
                <w:szCs w:val="24"/>
              </w:rPr>
              <w:t>3</w:t>
            </w:r>
            <w:r w:rsidRPr="001F401F">
              <w:rPr>
                <w:rFonts w:ascii="標楷體" w:eastAsia="標楷體" w:hAnsi="標楷體" w:cs="標楷體"/>
                <w:color w:val="FF0000"/>
                <w:szCs w:val="24"/>
              </w:rPr>
              <w:t xml:space="preserve">.9GHz(含)以上。內建 </w:t>
            </w:r>
            <w:r w:rsidRPr="00453549">
              <w:rPr>
                <w:rFonts w:ascii="標楷體" w:eastAsia="標楷體" w:hAnsi="標楷體"/>
                <w:color w:val="FF0000"/>
              </w:rPr>
              <w:t>Intel®</w:t>
            </w:r>
            <w:r w:rsidRPr="001F401F">
              <w:rPr>
                <w:rFonts w:ascii="標楷體" w:eastAsia="標楷體" w:hAnsi="標楷體" w:cs="標楷體"/>
                <w:color w:val="FF0000"/>
                <w:szCs w:val="24"/>
              </w:rPr>
              <w:t xml:space="preserve">繪圖顯示功能。 </w:t>
            </w:r>
          </w:p>
          <w:p w14:paraId="56417DF7" w14:textId="77777777" w:rsidR="00A20B46" w:rsidRPr="001F401F"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FF0000"/>
                <w:szCs w:val="24"/>
              </w:rPr>
            </w:pPr>
            <w:r w:rsidRPr="001F401F">
              <w:rPr>
                <w:rFonts w:ascii="標楷體" w:eastAsia="標楷體" w:hAnsi="標楷體" w:cs="標楷體"/>
                <w:color w:val="FF0000"/>
                <w:szCs w:val="24"/>
              </w:rPr>
              <w:t xml:space="preserve">主機板晶片：Intel </w:t>
            </w:r>
            <w:r w:rsidRPr="00D06E70">
              <w:rPr>
                <w:rFonts w:ascii="標楷體" w:eastAsia="標楷體" w:hAnsi="標楷體" w:cs="標楷體"/>
                <w:color w:val="FF0000"/>
                <w:szCs w:val="24"/>
              </w:rPr>
              <w:t xml:space="preserve">Q870 </w:t>
            </w:r>
            <w:r>
              <w:rPr>
                <w:rFonts w:ascii="標楷體" w:eastAsia="標楷體" w:hAnsi="標楷體" w:cs="標楷體" w:hint="eastAsia"/>
                <w:color w:val="FF0000"/>
                <w:szCs w:val="24"/>
              </w:rPr>
              <w:t>具備</w:t>
            </w:r>
            <w:r w:rsidRPr="00D06E70">
              <w:rPr>
                <w:rFonts w:ascii="標楷體" w:eastAsia="標楷體" w:hAnsi="標楷體" w:cs="標楷體"/>
                <w:color w:val="FF0000"/>
                <w:szCs w:val="24"/>
              </w:rPr>
              <w:t>(V-pro)</w:t>
            </w:r>
            <w:r w:rsidRPr="001F401F">
              <w:rPr>
                <w:rFonts w:ascii="標楷體" w:eastAsia="標楷體" w:hAnsi="標楷體" w:cs="標楷體"/>
                <w:color w:val="FF0000"/>
                <w:szCs w:val="24"/>
              </w:rPr>
              <w:t xml:space="preserve">。 </w:t>
            </w:r>
          </w:p>
          <w:p w14:paraId="298A5AE0"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繪圖晶片：最大支援 3 個顯示輸出，顯示記憶體與系統記憶體共用，具 2048×1536(含)以上高彩、高解析繪圖能力，支援 DirectX 12(含)以上。 </w:t>
            </w:r>
          </w:p>
          <w:p w14:paraId="3BCD1DAA"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記憶體：</w:t>
            </w:r>
            <w:r w:rsidRPr="008448BB">
              <w:rPr>
                <w:rFonts w:ascii="標楷體" w:eastAsia="標楷體" w:hAnsi="標楷體" w:cs="標楷體"/>
                <w:color w:val="FF0000"/>
                <w:szCs w:val="24"/>
              </w:rPr>
              <w:t>提供</w:t>
            </w:r>
            <w:r>
              <w:rPr>
                <w:rFonts w:ascii="標楷體" w:eastAsia="標楷體" w:hAnsi="標楷體" w:cs="標楷體" w:hint="eastAsia"/>
                <w:color w:val="FF0000"/>
                <w:szCs w:val="24"/>
              </w:rPr>
              <w:t>1</w:t>
            </w:r>
            <w:r w:rsidRPr="008448BB">
              <w:rPr>
                <w:rFonts w:ascii="標楷體" w:eastAsia="標楷體" w:hAnsi="標楷體" w:cs="標楷體"/>
                <w:color w:val="FF0000"/>
                <w:szCs w:val="24"/>
              </w:rPr>
              <w:t xml:space="preserve"> 條 16GB</w:t>
            </w:r>
            <w:r>
              <w:rPr>
                <w:rFonts w:ascii="標楷體" w:eastAsia="標楷體" w:hAnsi="標楷體" w:cs="標楷體"/>
                <w:color w:val="000000"/>
                <w:szCs w:val="24"/>
              </w:rPr>
              <w:t xml:space="preserve">(含)以上 DDR5-4400(含)以上記憶體，具備4 個(含)以上記憶體插槽，最高可支援至 64GB(含)以上記憶體。 </w:t>
            </w:r>
          </w:p>
          <w:p w14:paraId="46F7D7E0"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SSD 硬碟：提供 1 顆容量 512GB (含)以上，M.2 PCIe NVMe Gen3(含)以上SSD 硬碟。 </w:t>
            </w:r>
          </w:p>
          <w:p w14:paraId="2D219367"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SATA 硬碟：提供 1 顆容量 1TB (含)以上，轉速 7200rpm(含)以上之 SATA 硬碟。 </w:t>
            </w:r>
          </w:p>
          <w:p w14:paraId="7C20A6E3"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擴充插槽：內建 2 個 PCI Express 擴充插槽。 </w:t>
            </w:r>
          </w:p>
          <w:p w14:paraId="0BAF55D1"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網路介面：具備 1 個 10/100/1000 Mbps 之RJ-45 網路埠。 </w:t>
            </w:r>
          </w:p>
          <w:p w14:paraId="607BF66F"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螢幕輸出埠：具備 3 個(含)以上影像輸出介面，須有VGA介面、HDMI</w:t>
            </w:r>
            <w:r>
              <w:rPr>
                <w:rFonts w:ascii="標楷體" w:eastAsia="標楷體" w:hAnsi="標楷體" w:cs="標楷體"/>
              </w:rPr>
              <w:t>介面</w:t>
            </w:r>
            <w:r>
              <w:rPr>
                <w:rFonts w:ascii="標楷體" w:eastAsia="標楷體" w:hAnsi="標楷體" w:cs="標楷體"/>
                <w:color w:val="000000"/>
                <w:szCs w:val="24"/>
              </w:rPr>
              <w:t xml:space="preserve">(或DP介面並附DP to HDMI轉接線)。 </w:t>
            </w:r>
          </w:p>
          <w:p w14:paraId="0EA9F36B"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輸出入埠：具備9個(含)以上USB Port，其中有 3 個(含)以上USB 3.2 (含)以上、2 個(含)以上 USB 2.0、1 個(含)以上 USB Type-C 埠。 </w:t>
            </w:r>
          </w:p>
          <w:p w14:paraId="28EC0359"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音效：提供內建或外接揚聲器、喇叭音效輸出，具備音效或外接喇叭插孔</w:t>
            </w:r>
            <w:r>
              <w:rPr>
                <w:rFonts w:ascii="標楷體" w:eastAsia="標楷體" w:hAnsi="標楷體" w:cs="標楷體"/>
              </w:rPr>
              <w:t>，內含耳機及麥克風插孔</w:t>
            </w:r>
            <w:r>
              <w:rPr>
                <w:rFonts w:ascii="標楷體" w:eastAsia="標楷體" w:hAnsi="標楷體" w:cs="標楷體"/>
                <w:color w:val="000000"/>
                <w:szCs w:val="24"/>
              </w:rPr>
              <w:t xml:space="preserve">。 </w:t>
            </w:r>
          </w:p>
          <w:p w14:paraId="01493F02"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安全：內建TPM (Trusted Platform Module) 2.0 安全晶片模組。 </w:t>
            </w:r>
          </w:p>
          <w:p w14:paraId="7202E2C0" w14:textId="77777777" w:rsidR="00A20B46" w:rsidRPr="008448BB"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FF0000"/>
                <w:szCs w:val="24"/>
              </w:rPr>
            </w:pPr>
            <w:r w:rsidRPr="008448BB">
              <w:rPr>
                <w:rFonts w:ascii="標楷體" w:eastAsia="標楷體" w:hAnsi="標楷體" w:cs="標楷體" w:hint="eastAsia"/>
                <w:color w:val="FF0000"/>
                <w:szCs w:val="24"/>
              </w:rPr>
              <w:t>主機內部：需提供一顆</w:t>
            </w:r>
            <w:r>
              <w:rPr>
                <w:rFonts w:ascii="標楷體" w:eastAsia="標楷體" w:hAnsi="標楷體" w:cs="標楷體" w:hint="eastAsia"/>
                <w:color w:val="FF0000"/>
                <w:szCs w:val="24"/>
              </w:rPr>
              <w:t>機殼</w:t>
            </w:r>
            <w:r w:rsidRPr="008448BB">
              <w:rPr>
                <w:rFonts w:ascii="標楷體" w:eastAsia="標楷體" w:hAnsi="標楷體" w:cs="標楷體" w:hint="eastAsia"/>
                <w:color w:val="FF0000"/>
                <w:szCs w:val="24"/>
              </w:rPr>
              <w:t>風扇。</w:t>
            </w:r>
          </w:p>
          <w:p w14:paraId="73C1D456"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主機外殼：直立或直立平躺兩用式標準機</w:t>
            </w:r>
            <w:r>
              <w:rPr>
                <w:rFonts w:ascii="標楷體" w:eastAsia="標楷體" w:hAnsi="標楷體" w:cs="標楷體" w:hint="eastAsia"/>
                <w:color w:val="000000"/>
                <w:szCs w:val="24"/>
              </w:rPr>
              <w:t>/</w:t>
            </w:r>
            <w:r>
              <w:rPr>
                <w:rFonts w:ascii="標楷體" w:eastAsia="標楷體" w:hAnsi="標楷體" w:cs="標楷體"/>
                <w:color w:val="000000"/>
                <w:szCs w:val="24"/>
              </w:rPr>
              <w:t>*箱mini tower或tower以上。</w:t>
            </w:r>
          </w:p>
          <w:p w14:paraId="6DFBE4E5"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電源：具備350W 80 PLUS(含)以上功率之電源供應器。 </w:t>
            </w:r>
          </w:p>
          <w:p w14:paraId="7389168E"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鍵盤：提供中文注音符號、倉頡及英文之USB 介面鍵盤。 </w:t>
            </w:r>
          </w:p>
          <w:p w14:paraId="6D333F0B"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lastRenderedPageBreak/>
              <w:t xml:space="preserve">滑鼠：提供二鍵附滾輪功能 USB 介面光學滑鼠。 </w:t>
            </w:r>
          </w:p>
          <w:p w14:paraId="620673C4"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認證：</w:t>
            </w:r>
            <w:r>
              <w:rPr>
                <w:rFonts w:ascii="標楷體" w:eastAsia="標楷體" w:hAnsi="標楷體" w:cs="標楷體"/>
              </w:rPr>
              <w:t>主機通過ENERGY STAR或EPEAT或TCO 認證</w:t>
            </w:r>
            <w:r>
              <w:rPr>
                <w:rFonts w:ascii="標楷體" w:eastAsia="標楷體" w:hAnsi="標楷體" w:cs="標楷體"/>
                <w:color w:val="000000"/>
                <w:szCs w:val="24"/>
              </w:rPr>
              <w:t xml:space="preserve">。 </w:t>
            </w:r>
          </w:p>
          <w:p w14:paraId="2C942043" w14:textId="5C9ADB1A"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作業系統：內建Windows 11 Professional 64bit 中文最新版授權，</w:t>
            </w:r>
            <w:r w:rsidR="00E934A4">
              <w:rPr>
                <w:rFonts w:ascii="標楷體" w:eastAsia="標楷體" w:hAnsi="標楷體" w:cs="標楷體" w:hint="eastAsia"/>
                <w:color w:val="000000"/>
                <w:szCs w:val="24"/>
              </w:rPr>
              <w:t>若符合微軟授權條件，</w:t>
            </w:r>
            <w:r>
              <w:rPr>
                <w:rFonts w:ascii="標楷體" w:eastAsia="標楷體" w:hAnsi="標楷體" w:cs="標楷體"/>
                <w:color w:val="000000"/>
                <w:szCs w:val="24"/>
              </w:rPr>
              <w:t>可降</w:t>
            </w:r>
            <w:r w:rsidR="00E934A4">
              <w:rPr>
                <w:rFonts w:ascii="標楷體" w:eastAsia="標楷體" w:hAnsi="標楷體" w:cs="標楷體" w:hint="eastAsia"/>
                <w:color w:val="000000"/>
                <w:szCs w:val="24"/>
              </w:rPr>
              <w:t>版</w:t>
            </w:r>
            <w:r>
              <w:rPr>
                <w:rFonts w:ascii="標楷體" w:eastAsia="標楷體" w:hAnsi="標楷體" w:cs="標楷體"/>
                <w:color w:val="000000"/>
                <w:szCs w:val="24"/>
              </w:rPr>
              <w:t>為Windows 10 Professional 64bit 作業系統。</w:t>
            </w:r>
          </w:p>
          <w:p w14:paraId="49A6800F" w14:textId="77777777" w:rsidR="00A20B46" w:rsidRDefault="00A20B46" w:rsidP="00C1695A">
            <w:pPr>
              <w:widowControl/>
              <w:numPr>
                <w:ilvl w:val="0"/>
                <w:numId w:val="2"/>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不得提供藍芽及無線網路功能。</w:t>
            </w:r>
          </w:p>
        </w:tc>
        <w:tc>
          <w:tcPr>
            <w:tcW w:w="720" w:type="dxa"/>
          </w:tcPr>
          <w:p w14:paraId="138B9180" w14:textId="77777777" w:rsidR="00A20B46" w:rsidRDefault="00A20B46" w:rsidP="00C1695A">
            <w:pPr>
              <w:spacing w:after="40"/>
              <w:ind w:left="239"/>
              <w:rPr>
                <w:rFonts w:ascii="標楷體" w:eastAsia="標楷體" w:hAnsi="標楷體" w:cs="標楷體"/>
              </w:rPr>
            </w:pPr>
            <w:r>
              <w:rPr>
                <w:rFonts w:ascii="標楷體" w:eastAsia="標楷體" w:hAnsi="標楷體" w:cs="標楷體"/>
              </w:rPr>
              <w:lastRenderedPageBreak/>
              <w:t xml:space="preserve">台 </w:t>
            </w:r>
          </w:p>
        </w:tc>
        <w:tc>
          <w:tcPr>
            <w:tcW w:w="750" w:type="dxa"/>
          </w:tcPr>
          <w:p w14:paraId="6C598B01" w14:textId="77777777" w:rsidR="00A20B46" w:rsidRDefault="00A20B46" w:rsidP="00C1695A">
            <w:pPr>
              <w:spacing w:after="60"/>
              <w:ind w:left="61"/>
              <w:jc w:val="center"/>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20</w:t>
            </w:r>
          </w:p>
        </w:tc>
      </w:tr>
      <w:tr w:rsidR="00A20B46" w14:paraId="4059EC9D" w14:textId="77777777" w:rsidTr="00C1695A">
        <w:tc>
          <w:tcPr>
            <w:tcW w:w="750" w:type="dxa"/>
          </w:tcPr>
          <w:p w14:paraId="40A67508" w14:textId="77777777" w:rsidR="00A20B46" w:rsidRDefault="00A20B46" w:rsidP="00C1695A">
            <w:pPr>
              <w:spacing w:after="60"/>
              <w:ind w:left="61"/>
              <w:jc w:val="center"/>
              <w:rPr>
                <w:rFonts w:ascii="標楷體" w:eastAsia="標楷體" w:hAnsi="標楷體" w:cs="標楷體"/>
              </w:rPr>
            </w:pPr>
            <w:r>
              <w:rPr>
                <w:rFonts w:ascii="標楷體" w:eastAsia="標楷體" w:hAnsi="標楷體" w:cs="標楷體" w:hint="eastAsia"/>
              </w:rPr>
              <w:t>2</w:t>
            </w:r>
          </w:p>
        </w:tc>
        <w:tc>
          <w:tcPr>
            <w:tcW w:w="1110" w:type="dxa"/>
          </w:tcPr>
          <w:p w14:paraId="4CE49B9B" w14:textId="77777777" w:rsidR="00A20B46" w:rsidRDefault="00A20B46" w:rsidP="00C1695A">
            <w:pPr>
              <w:spacing w:after="41"/>
              <w:ind w:left="59"/>
              <w:jc w:val="center"/>
              <w:rPr>
                <w:rFonts w:ascii="標楷體" w:eastAsia="標楷體" w:hAnsi="標楷體" w:cs="標楷體"/>
              </w:rPr>
            </w:pPr>
            <w:r>
              <w:rPr>
                <w:rFonts w:ascii="標楷體" w:eastAsia="標楷體" w:hAnsi="標楷體" w:cs="標楷體"/>
              </w:rPr>
              <w:t>個人電腦</w:t>
            </w:r>
          </w:p>
        </w:tc>
        <w:tc>
          <w:tcPr>
            <w:tcW w:w="6090" w:type="dxa"/>
          </w:tcPr>
          <w:p w14:paraId="79327221"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本項電腦須為原廠整機出廠及保固之商用系列品牌產品(HP,DELL,ASUS,ACER等)，</w:t>
            </w:r>
            <w:r w:rsidRPr="008F3F48">
              <w:rPr>
                <w:rFonts w:ascii="標楷體" w:eastAsia="標楷體" w:hAnsi="標楷體" w:cs="標楷體"/>
                <w:color w:val="FF0000"/>
                <w:szCs w:val="24"/>
              </w:rPr>
              <w:t>不接受組裝式電腦及中國大陸品牌產品。</w:t>
            </w:r>
            <w:r>
              <w:rPr>
                <w:rFonts w:ascii="標楷體" w:eastAsia="標楷體" w:hAnsi="標楷體" w:cs="標楷體"/>
                <w:color w:val="000000"/>
                <w:szCs w:val="24"/>
              </w:rPr>
              <w:t xml:space="preserve"> </w:t>
            </w:r>
          </w:p>
          <w:p w14:paraId="1F51609D" w14:textId="77777777" w:rsidR="00A20B46" w:rsidRPr="001F401F"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FF0000"/>
                <w:szCs w:val="24"/>
              </w:rPr>
            </w:pPr>
            <w:r w:rsidRPr="001F401F">
              <w:rPr>
                <w:rFonts w:ascii="標楷體" w:eastAsia="標楷體" w:hAnsi="標楷體" w:cs="標楷體"/>
                <w:color w:val="FF0000"/>
                <w:szCs w:val="24"/>
              </w:rPr>
              <w:t xml:space="preserve">處理器：Intel </w:t>
            </w:r>
            <w:r w:rsidRPr="001F401F">
              <w:rPr>
                <w:rFonts w:ascii="標楷體" w:eastAsia="標楷體" w:hAnsi="標楷體" w:cs="標楷體" w:hint="eastAsia"/>
                <w:color w:val="FF0000"/>
                <w:szCs w:val="24"/>
              </w:rPr>
              <w:t>Ul</w:t>
            </w:r>
            <w:r w:rsidRPr="001F401F">
              <w:rPr>
                <w:rFonts w:ascii="標楷體" w:eastAsia="標楷體" w:hAnsi="標楷體" w:cs="標楷體"/>
                <w:color w:val="FF0000"/>
                <w:szCs w:val="24"/>
              </w:rPr>
              <w:t>tra 7 (含)以上，</w:t>
            </w:r>
            <w:r w:rsidRPr="001F401F">
              <w:rPr>
                <w:rFonts w:ascii="標楷體" w:eastAsia="標楷體" w:hAnsi="標楷體" w:cs="標楷體"/>
                <w:color w:val="FF0000"/>
              </w:rPr>
              <w:t>E-core</w:t>
            </w:r>
            <w:r w:rsidRPr="001F401F">
              <w:rPr>
                <w:rFonts w:ascii="標楷體" w:eastAsia="標楷體" w:hAnsi="標楷體" w:cs="標楷體"/>
                <w:color w:val="FF0000"/>
                <w:szCs w:val="24"/>
              </w:rPr>
              <w:t>時脈</w:t>
            </w:r>
            <w:r w:rsidRPr="001F401F">
              <w:rPr>
                <w:rFonts w:ascii="標楷體" w:eastAsia="標楷體" w:hAnsi="標楷體" w:cs="標楷體" w:hint="eastAsia"/>
                <w:color w:val="FF0000"/>
                <w:szCs w:val="24"/>
              </w:rPr>
              <w:t>3</w:t>
            </w:r>
            <w:r w:rsidRPr="001F401F">
              <w:rPr>
                <w:rFonts w:ascii="標楷體" w:eastAsia="標楷體" w:hAnsi="標楷體" w:cs="標楷體"/>
                <w:color w:val="FF0000"/>
                <w:szCs w:val="24"/>
              </w:rPr>
              <w:t xml:space="preserve">.9GHz(含)以上。內建 </w:t>
            </w:r>
            <w:r w:rsidRPr="00453549">
              <w:rPr>
                <w:rFonts w:ascii="標楷體" w:eastAsia="標楷體" w:hAnsi="標楷體"/>
                <w:color w:val="FF0000"/>
              </w:rPr>
              <w:t>Intel®</w:t>
            </w:r>
            <w:r w:rsidRPr="001F401F">
              <w:rPr>
                <w:rFonts w:ascii="標楷體" w:eastAsia="標楷體" w:hAnsi="標楷體" w:cs="標楷體"/>
                <w:color w:val="FF0000"/>
                <w:szCs w:val="24"/>
              </w:rPr>
              <w:t xml:space="preserve">繪圖顯示功能。 </w:t>
            </w:r>
          </w:p>
          <w:p w14:paraId="0FF42DFF" w14:textId="77777777" w:rsidR="00A20B46" w:rsidRPr="001F401F"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FF0000"/>
                <w:szCs w:val="24"/>
              </w:rPr>
            </w:pPr>
            <w:r w:rsidRPr="001F401F">
              <w:rPr>
                <w:rFonts w:ascii="標楷體" w:eastAsia="標楷體" w:hAnsi="標楷體" w:cs="標楷體"/>
                <w:color w:val="FF0000"/>
                <w:szCs w:val="24"/>
              </w:rPr>
              <w:t xml:space="preserve">主機板晶片：Intel </w:t>
            </w:r>
            <w:r w:rsidRPr="00D06E70">
              <w:rPr>
                <w:rFonts w:ascii="標楷體" w:eastAsia="標楷體" w:hAnsi="標楷體" w:cs="標楷體"/>
                <w:color w:val="FF0000"/>
                <w:szCs w:val="24"/>
              </w:rPr>
              <w:t xml:space="preserve">Q870 </w:t>
            </w:r>
            <w:r>
              <w:rPr>
                <w:rFonts w:ascii="標楷體" w:eastAsia="標楷體" w:hAnsi="標楷體" w:cs="標楷體" w:hint="eastAsia"/>
                <w:color w:val="FF0000"/>
                <w:szCs w:val="24"/>
              </w:rPr>
              <w:t>具備</w:t>
            </w:r>
            <w:r w:rsidRPr="00D06E70">
              <w:rPr>
                <w:rFonts w:ascii="標楷體" w:eastAsia="標楷體" w:hAnsi="標楷體" w:cs="標楷體"/>
                <w:color w:val="FF0000"/>
                <w:szCs w:val="24"/>
              </w:rPr>
              <w:t>(V-pro)</w:t>
            </w:r>
            <w:r w:rsidRPr="001F401F">
              <w:rPr>
                <w:rFonts w:ascii="標楷體" w:eastAsia="標楷體" w:hAnsi="標楷體" w:cs="標楷體"/>
                <w:color w:val="FF0000"/>
                <w:szCs w:val="24"/>
              </w:rPr>
              <w:t xml:space="preserve">。 </w:t>
            </w:r>
          </w:p>
          <w:p w14:paraId="259543A4"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繪圖晶片：最大支援 3 個顯示輸出，顯示記憶體與系統記憶體共用，具 2048×1536(含)以上高彩、高解析繪圖能力，支援 DirectX 12(含)以上。 </w:t>
            </w:r>
          </w:p>
          <w:p w14:paraId="6A50A04D"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記憶體：</w:t>
            </w:r>
            <w:r w:rsidRPr="008448BB">
              <w:rPr>
                <w:rFonts w:ascii="標楷體" w:eastAsia="標楷體" w:hAnsi="標楷體" w:cs="標楷體"/>
                <w:color w:val="FF0000"/>
                <w:szCs w:val="24"/>
              </w:rPr>
              <w:t>提供</w:t>
            </w:r>
            <w:r>
              <w:rPr>
                <w:rFonts w:ascii="標楷體" w:eastAsia="標楷體" w:hAnsi="標楷體" w:cs="標楷體"/>
                <w:color w:val="FF0000"/>
                <w:szCs w:val="24"/>
              </w:rPr>
              <w:t>2</w:t>
            </w:r>
            <w:r w:rsidRPr="008448BB">
              <w:rPr>
                <w:rFonts w:ascii="標楷體" w:eastAsia="標楷體" w:hAnsi="標楷體" w:cs="標楷體"/>
                <w:color w:val="FF0000"/>
                <w:szCs w:val="24"/>
              </w:rPr>
              <w:t xml:space="preserve"> 條 16GB</w:t>
            </w:r>
            <w:r>
              <w:rPr>
                <w:rFonts w:ascii="標楷體" w:eastAsia="標楷體" w:hAnsi="標楷體" w:cs="標楷體"/>
                <w:color w:val="000000"/>
                <w:szCs w:val="24"/>
              </w:rPr>
              <w:t xml:space="preserve">(含)以上 DDR5-4400(含)以上記憶體，具備4 個(含)以上記憶體插槽，最高可支援至 64GB(含)以上記憶體。 </w:t>
            </w:r>
          </w:p>
          <w:p w14:paraId="32228CE1"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SSD 硬碟：提供 1 顆容量 512GB (含)以上，M.2 PCIe NVMe Gen3(含)以上SSD 硬碟。 </w:t>
            </w:r>
          </w:p>
          <w:p w14:paraId="72836495"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SATA 硬碟：提供 1 顆容量 1TB (含)以上，轉速 7200rpm(含)以上之 SATA 硬碟。 </w:t>
            </w:r>
          </w:p>
          <w:p w14:paraId="35B6A7F5"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擴充插槽：內建 2 個 PCI Express 擴充插槽。 </w:t>
            </w:r>
          </w:p>
          <w:p w14:paraId="3B563759"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網路介面：具備 1 個 10/100/1000 Mbps 之RJ-45 網路埠。 </w:t>
            </w:r>
          </w:p>
          <w:p w14:paraId="759626E6"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螢幕輸出埠：具備 3 個(含)以上影像輸出介面，須有VGA介面、HDMI</w:t>
            </w:r>
            <w:r>
              <w:rPr>
                <w:rFonts w:ascii="標楷體" w:eastAsia="標楷體" w:hAnsi="標楷體" w:cs="標楷體"/>
              </w:rPr>
              <w:t>介面</w:t>
            </w:r>
            <w:r>
              <w:rPr>
                <w:rFonts w:ascii="標楷體" w:eastAsia="標楷體" w:hAnsi="標楷體" w:cs="標楷體"/>
                <w:color w:val="000000"/>
                <w:szCs w:val="24"/>
              </w:rPr>
              <w:t xml:space="preserve">(或DP介面並附DP to HDMI轉接線)。 </w:t>
            </w:r>
          </w:p>
          <w:p w14:paraId="1C5F3008"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輸出入埠：具備9個(含)以上USB Port，其中有 3 個(含)以上USB 3.2 (含)以上、2 個(含)以上 USB 2.0、1 個(含)以上 USB Type-C 埠。 </w:t>
            </w:r>
          </w:p>
          <w:p w14:paraId="0AC25ABB"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音效：提供內建或外接揚聲器、喇叭音效輸出，具備音效或外接喇叭插孔</w:t>
            </w:r>
            <w:r>
              <w:rPr>
                <w:rFonts w:ascii="標楷體" w:eastAsia="標楷體" w:hAnsi="標楷體" w:cs="標楷體"/>
              </w:rPr>
              <w:t>，內含耳機及麥克風插孔</w:t>
            </w:r>
            <w:r>
              <w:rPr>
                <w:rFonts w:ascii="標楷體" w:eastAsia="標楷體" w:hAnsi="標楷體" w:cs="標楷體"/>
                <w:color w:val="000000"/>
                <w:szCs w:val="24"/>
              </w:rPr>
              <w:t xml:space="preserve">。 </w:t>
            </w:r>
          </w:p>
          <w:p w14:paraId="5D1F77C5"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安全：內建TPM (Trusted Platform Module) 2.0 安全晶片模組。 </w:t>
            </w:r>
          </w:p>
          <w:p w14:paraId="1B42B77B" w14:textId="77777777" w:rsidR="00A20B46" w:rsidRPr="008448BB"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FF0000"/>
                <w:szCs w:val="24"/>
              </w:rPr>
            </w:pPr>
            <w:r w:rsidRPr="008448BB">
              <w:rPr>
                <w:rFonts w:ascii="標楷體" w:eastAsia="標楷體" w:hAnsi="標楷體" w:cs="標楷體" w:hint="eastAsia"/>
                <w:color w:val="FF0000"/>
                <w:szCs w:val="24"/>
              </w:rPr>
              <w:t>主機內部：需提供一顆</w:t>
            </w:r>
            <w:r>
              <w:rPr>
                <w:rFonts w:ascii="標楷體" w:eastAsia="標楷體" w:hAnsi="標楷體" w:cs="標楷體" w:hint="eastAsia"/>
                <w:color w:val="FF0000"/>
                <w:szCs w:val="24"/>
              </w:rPr>
              <w:t>機殼</w:t>
            </w:r>
            <w:r w:rsidRPr="008448BB">
              <w:rPr>
                <w:rFonts w:ascii="標楷體" w:eastAsia="標楷體" w:hAnsi="標楷體" w:cs="標楷體" w:hint="eastAsia"/>
                <w:color w:val="FF0000"/>
                <w:szCs w:val="24"/>
              </w:rPr>
              <w:t>風扇。</w:t>
            </w:r>
          </w:p>
          <w:p w14:paraId="6985A746"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lastRenderedPageBreak/>
              <w:t>主機外殼：直立或直立平躺兩用式標準機</w:t>
            </w:r>
            <w:r>
              <w:rPr>
                <w:rFonts w:ascii="標楷體" w:eastAsia="標楷體" w:hAnsi="標楷體" w:cs="標楷體" w:hint="eastAsia"/>
                <w:color w:val="000000"/>
                <w:szCs w:val="24"/>
              </w:rPr>
              <w:t>/</w:t>
            </w:r>
            <w:r>
              <w:rPr>
                <w:rFonts w:ascii="標楷體" w:eastAsia="標楷體" w:hAnsi="標楷體" w:cs="標楷體"/>
                <w:color w:val="000000"/>
                <w:szCs w:val="24"/>
              </w:rPr>
              <w:t>*箱mini tower或tower以上。</w:t>
            </w:r>
          </w:p>
          <w:p w14:paraId="476F0E1B"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電源：具備350W 80 PLUS(含)以上功率之電源供應器。 </w:t>
            </w:r>
          </w:p>
          <w:p w14:paraId="0A7D0E4F"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鍵盤：提供中文注音符號、倉頡及英文之USB 介面鍵盤。 </w:t>
            </w:r>
          </w:p>
          <w:p w14:paraId="7A9AA0C5"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 xml:space="preserve">滑鼠：提供二鍵附滾輪功能 USB 介面光學滑鼠。 </w:t>
            </w:r>
          </w:p>
          <w:p w14:paraId="1916AEFD" w14:textId="77777777" w:rsidR="00A20B4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認證：</w:t>
            </w:r>
            <w:r>
              <w:rPr>
                <w:rFonts w:ascii="標楷體" w:eastAsia="標楷體" w:hAnsi="標楷體" w:cs="標楷體"/>
              </w:rPr>
              <w:t>主機通過ENERGY STAR或EPEAT或TCO 認證</w:t>
            </w:r>
            <w:r>
              <w:rPr>
                <w:rFonts w:ascii="標楷體" w:eastAsia="標楷體" w:hAnsi="標楷體" w:cs="標楷體"/>
                <w:color w:val="000000"/>
                <w:szCs w:val="24"/>
              </w:rPr>
              <w:t xml:space="preserve">。 </w:t>
            </w:r>
          </w:p>
          <w:p w14:paraId="1643D87C" w14:textId="37488EF6" w:rsidR="00A20B46" w:rsidRDefault="00E934A4"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作業系統：內建Windows 11 Professional 64bit 中文最新版授權，</w:t>
            </w:r>
            <w:r>
              <w:rPr>
                <w:rFonts w:ascii="標楷體" w:eastAsia="標楷體" w:hAnsi="標楷體" w:cs="標楷體" w:hint="eastAsia"/>
                <w:color w:val="000000"/>
                <w:szCs w:val="24"/>
              </w:rPr>
              <w:t>若符合微軟授權條件，</w:t>
            </w:r>
            <w:r>
              <w:rPr>
                <w:rFonts w:ascii="標楷體" w:eastAsia="標楷體" w:hAnsi="標楷體" w:cs="標楷體"/>
                <w:color w:val="000000"/>
                <w:szCs w:val="24"/>
              </w:rPr>
              <w:t>可降</w:t>
            </w:r>
            <w:r>
              <w:rPr>
                <w:rFonts w:ascii="標楷體" w:eastAsia="標楷體" w:hAnsi="標楷體" w:cs="標楷體" w:hint="eastAsia"/>
                <w:color w:val="000000"/>
                <w:szCs w:val="24"/>
              </w:rPr>
              <w:t>版</w:t>
            </w:r>
            <w:r>
              <w:rPr>
                <w:rFonts w:ascii="標楷體" w:eastAsia="標楷體" w:hAnsi="標楷體" w:cs="標楷體"/>
                <w:color w:val="000000"/>
                <w:szCs w:val="24"/>
              </w:rPr>
              <w:t>為Windows 10 Professional 64bit 作業系統。</w:t>
            </w:r>
          </w:p>
          <w:p w14:paraId="43D4C5D8" w14:textId="77777777" w:rsidR="00A20B46" w:rsidRPr="00962B06" w:rsidRDefault="00A20B46" w:rsidP="00A20B46">
            <w:pPr>
              <w:widowControl/>
              <w:numPr>
                <w:ilvl w:val="0"/>
                <w:numId w:val="8"/>
              </w:numPr>
              <w:pBdr>
                <w:top w:val="nil"/>
                <w:left w:val="nil"/>
                <w:bottom w:val="nil"/>
                <w:right w:val="nil"/>
                <w:between w:val="nil"/>
              </w:pBdr>
              <w:spacing w:after="45" w:line="259" w:lineRule="auto"/>
              <w:rPr>
                <w:rFonts w:ascii="標楷體" w:eastAsia="標楷體" w:hAnsi="標楷體" w:cs="標楷體"/>
                <w:color w:val="000000"/>
                <w:szCs w:val="24"/>
              </w:rPr>
            </w:pPr>
            <w:r>
              <w:rPr>
                <w:rFonts w:ascii="標楷體" w:eastAsia="標楷體" w:hAnsi="標楷體" w:cs="標楷體"/>
                <w:color w:val="000000"/>
                <w:szCs w:val="24"/>
              </w:rPr>
              <w:t>不得提供藍芽及無線網路功能。</w:t>
            </w:r>
          </w:p>
        </w:tc>
        <w:tc>
          <w:tcPr>
            <w:tcW w:w="720" w:type="dxa"/>
          </w:tcPr>
          <w:p w14:paraId="54B6BD2B" w14:textId="77777777" w:rsidR="00A20B46" w:rsidRDefault="00A20B46" w:rsidP="00C1695A">
            <w:pPr>
              <w:spacing w:after="40"/>
              <w:ind w:left="239"/>
              <w:rPr>
                <w:rFonts w:ascii="標楷體" w:eastAsia="標楷體" w:hAnsi="標楷體" w:cs="標楷體"/>
              </w:rPr>
            </w:pPr>
            <w:r>
              <w:rPr>
                <w:rFonts w:ascii="標楷體" w:eastAsia="標楷體" w:hAnsi="標楷體" w:cs="標楷體" w:hint="eastAsia"/>
              </w:rPr>
              <w:lastRenderedPageBreak/>
              <w:t>台</w:t>
            </w:r>
          </w:p>
        </w:tc>
        <w:tc>
          <w:tcPr>
            <w:tcW w:w="750" w:type="dxa"/>
          </w:tcPr>
          <w:p w14:paraId="01840253" w14:textId="77777777" w:rsidR="00A20B46" w:rsidRDefault="00A20B46" w:rsidP="00C1695A">
            <w:pPr>
              <w:spacing w:after="60"/>
              <w:ind w:left="61"/>
              <w:jc w:val="center"/>
              <w:rPr>
                <w:rFonts w:ascii="標楷體" w:eastAsia="標楷體" w:hAnsi="標楷體" w:cs="標楷體"/>
              </w:rPr>
            </w:pPr>
            <w:r>
              <w:rPr>
                <w:rFonts w:ascii="標楷體" w:eastAsia="標楷體" w:hAnsi="標楷體" w:cs="標楷體" w:hint="eastAsia"/>
              </w:rPr>
              <w:t>5</w:t>
            </w:r>
            <w:r>
              <w:rPr>
                <w:rFonts w:ascii="標楷體" w:eastAsia="標楷體" w:hAnsi="標楷體" w:cs="標楷體"/>
              </w:rPr>
              <w:t>0</w:t>
            </w:r>
          </w:p>
        </w:tc>
      </w:tr>
      <w:tr w:rsidR="00A20B46" w14:paraId="0943AA1C" w14:textId="77777777" w:rsidTr="00C1695A">
        <w:tc>
          <w:tcPr>
            <w:tcW w:w="750" w:type="dxa"/>
          </w:tcPr>
          <w:p w14:paraId="54D7214C" w14:textId="77777777" w:rsidR="00A20B46" w:rsidRDefault="00A20B46" w:rsidP="00C1695A">
            <w:pPr>
              <w:spacing w:after="60"/>
              <w:ind w:left="61"/>
              <w:jc w:val="center"/>
              <w:rPr>
                <w:rFonts w:ascii="標楷體" w:eastAsia="標楷體" w:hAnsi="標楷體" w:cs="標楷體"/>
              </w:rPr>
            </w:pPr>
            <w:r>
              <w:rPr>
                <w:rFonts w:ascii="標楷體" w:eastAsia="標楷體" w:hAnsi="標楷體" w:cs="標楷體"/>
              </w:rPr>
              <w:t>3</w:t>
            </w:r>
          </w:p>
        </w:tc>
        <w:tc>
          <w:tcPr>
            <w:tcW w:w="1110" w:type="dxa"/>
          </w:tcPr>
          <w:p w14:paraId="5C2532E1" w14:textId="77777777" w:rsidR="00A20B46" w:rsidRDefault="00A20B46" w:rsidP="00C1695A">
            <w:pPr>
              <w:spacing w:after="41"/>
              <w:ind w:left="59"/>
              <w:jc w:val="center"/>
              <w:rPr>
                <w:rFonts w:ascii="標楷體" w:eastAsia="標楷體" w:hAnsi="標楷體" w:cs="標楷體"/>
              </w:rPr>
            </w:pPr>
            <w:r>
              <w:rPr>
                <w:rFonts w:ascii="標楷體" w:eastAsia="標楷體" w:hAnsi="標楷體" w:cs="標楷體"/>
              </w:rPr>
              <w:t>螢幕</w:t>
            </w:r>
          </w:p>
        </w:tc>
        <w:tc>
          <w:tcPr>
            <w:tcW w:w="6090" w:type="dxa"/>
          </w:tcPr>
          <w:p w14:paraId="1A1DCC84" w14:textId="77777777" w:rsidR="00A20B46" w:rsidRDefault="00A20B46" w:rsidP="00C1695A">
            <w:pPr>
              <w:widowControl/>
              <w:numPr>
                <w:ilvl w:val="0"/>
                <w:numId w:val="1"/>
              </w:num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尺寸23.8"(含)以上</w:t>
            </w:r>
            <w:r>
              <w:rPr>
                <w:rFonts w:ascii="標楷體" w:eastAsia="標楷體" w:hAnsi="標楷體" w:cs="標楷體"/>
              </w:rPr>
              <w:t>。</w:t>
            </w:r>
          </w:p>
          <w:p w14:paraId="043B9137" w14:textId="78BC5C01" w:rsidR="00A20B46" w:rsidRDefault="00A20B46" w:rsidP="00C1695A">
            <w:pPr>
              <w:widowControl/>
              <w:numPr>
                <w:ilvl w:val="0"/>
                <w:numId w:val="1"/>
              </w:num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外殼黑色且需與主機同廠牌之螢幕(需符合)</w:t>
            </w:r>
            <w:r>
              <w:rPr>
                <w:rFonts w:ascii="標楷體" w:eastAsia="標楷體" w:hAnsi="標楷體" w:cs="標楷體"/>
              </w:rPr>
              <w:t>。</w:t>
            </w:r>
          </w:p>
          <w:p w14:paraId="7C3E935D" w14:textId="77777777" w:rsidR="00A20B46" w:rsidRDefault="00A20B46" w:rsidP="00C1695A">
            <w:pPr>
              <w:widowControl/>
              <w:numPr>
                <w:ilvl w:val="0"/>
                <w:numId w:val="1"/>
              </w:num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HDMI+VGA 兩個(含)以上不同介面之螢幕輸入</w:t>
            </w:r>
            <w:r>
              <w:rPr>
                <w:rFonts w:ascii="標楷體" w:eastAsia="標楷體" w:hAnsi="標楷體" w:cs="標楷體"/>
              </w:rPr>
              <w:t>。</w:t>
            </w:r>
          </w:p>
          <w:p w14:paraId="07A85352" w14:textId="77777777" w:rsidR="00A20B46" w:rsidRDefault="00A20B46" w:rsidP="00C1695A">
            <w:pPr>
              <w:widowControl/>
              <w:numPr>
                <w:ilvl w:val="0"/>
                <w:numId w:val="1"/>
              </w:num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螢幕可升降調整高度、可前後傾斜</w:t>
            </w:r>
            <w:r>
              <w:rPr>
                <w:rFonts w:ascii="標楷體" w:eastAsia="標楷體" w:hAnsi="標楷體" w:cs="標楷體"/>
              </w:rPr>
              <w:t>。</w:t>
            </w:r>
          </w:p>
          <w:p w14:paraId="5F912011" w14:textId="77777777" w:rsidR="00A20B46" w:rsidRDefault="00A20B46" w:rsidP="00C1695A">
            <w:pPr>
              <w:widowControl/>
              <w:numPr>
                <w:ilvl w:val="0"/>
                <w:numId w:val="1"/>
              </w:num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內建式 揚聲器(需符合)</w:t>
            </w:r>
            <w:r>
              <w:rPr>
                <w:rFonts w:ascii="標楷體" w:eastAsia="標楷體" w:hAnsi="標楷體" w:cs="標楷體"/>
              </w:rPr>
              <w:t>。</w:t>
            </w:r>
          </w:p>
          <w:p w14:paraId="5D881D9E" w14:textId="77777777" w:rsidR="00A20B46" w:rsidRDefault="00A20B46" w:rsidP="00C1695A">
            <w:pPr>
              <w:widowControl/>
              <w:numPr>
                <w:ilvl w:val="0"/>
                <w:numId w:val="1"/>
              </w:num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FHD 1920x1080 (含)以上</w:t>
            </w:r>
            <w:r>
              <w:rPr>
                <w:rFonts w:ascii="標楷體" w:eastAsia="標楷體" w:hAnsi="標楷體" w:cs="標楷體"/>
              </w:rPr>
              <w:t>。</w:t>
            </w:r>
          </w:p>
          <w:p w14:paraId="49E51063" w14:textId="77777777" w:rsidR="00A20B46" w:rsidRDefault="00A20B46" w:rsidP="00C1695A">
            <w:pPr>
              <w:widowControl/>
              <w:numPr>
                <w:ilvl w:val="0"/>
                <w:numId w:val="1"/>
              </w:num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須符合低藍光需求</w:t>
            </w:r>
            <w:r>
              <w:rPr>
                <w:rFonts w:ascii="標楷體" w:eastAsia="標楷體" w:hAnsi="標楷體" w:cs="標楷體"/>
              </w:rPr>
              <w:t>、TCO認證。</w:t>
            </w:r>
          </w:p>
          <w:p w14:paraId="73B28592" w14:textId="77777777" w:rsidR="00A20B46" w:rsidRDefault="00A20B46" w:rsidP="00C1695A">
            <w:pPr>
              <w:widowControl/>
              <w:numPr>
                <w:ilvl w:val="0"/>
                <w:numId w:val="1"/>
              </w:num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配件: 螢幕線(VGA+HDMI),電源線</w:t>
            </w:r>
            <w:r>
              <w:rPr>
                <w:rFonts w:ascii="標楷體" w:eastAsia="標楷體" w:hAnsi="標楷體" w:cs="標楷體"/>
              </w:rPr>
              <w:t>。</w:t>
            </w:r>
          </w:p>
        </w:tc>
        <w:tc>
          <w:tcPr>
            <w:tcW w:w="720" w:type="dxa"/>
          </w:tcPr>
          <w:p w14:paraId="22BB298D" w14:textId="77777777" w:rsidR="00A20B46" w:rsidRDefault="00A20B46" w:rsidP="00C1695A">
            <w:pPr>
              <w:spacing w:after="40"/>
              <w:ind w:left="239"/>
              <w:rPr>
                <w:rFonts w:ascii="標楷體" w:eastAsia="標楷體" w:hAnsi="標楷體" w:cs="標楷體"/>
              </w:rPr>
            </w:pPr>
            <w:r>
              <w:rPr>
                <w:rFonts w:ascii="標楷體" w:eastAsia="標楷體" w:hAnsi="標楷體" w:cs="標楷體"/>
              </w:rPr>
              <w:t>台</w:t>
            </w:r>
          </w:p>
        </w:tc>
        <w:tc>
          <w:tcPr>
            <w:tcW w:w="750" w:type="dxa"/>
          </w:tcPr>
          <w:p w14:paraId="0135D547" w14:textId="77777777" w:rsidR="00A20B46" w:rsidRDefault="00A20B46" w:rsidP="00C1695A">
            <w:pPr>
              <w:spacing w:after="60"/>
              <w:ind w:left="61"/>
              <w:jc w:val="center"/>
              <w:rPr>
                <w:rFonts w:ascii="標楷體" w:eastAsia="標楷體" w:hAnsi="標楷體" w:cs="標楷體"/>
              </w:rPr>
            </w:pPr>
            <w:r>
              <w:rPr>
                <w:rFonts w:ascii="標楷體" w:eastAsia="標楷體" w:hAnsi="標楷體" w:cs="標楷體"/>
              </w:rPr>
              <w:t>20</w:t>
            </w:r>
          </w:p>
        </w:tc>
      </w:tr>
      <w:tr w:rsidR="00A20B46" w14:paraId="1179CA59" w14:textId="77777777" w:rsidTr="00C1695A">
        <w:tc>
          <w:tcPr>
            <w:tcW w:w="750" w:type="dxa"/>
          </w:tcPr>
          <w:p w14:paraId="03E1B930" w14:textId="77777777" w:rsidR="00A20B46" w:rsidRDefault="00A20B46" w:rsidP="00C1695A">
            <w:pPr>
              <w:spacing w:after="60"/>
              <w:ind w:left="61"/>
              <w:jc w:val="center"/>
              <w:rPr>
                <w:rFonts w:ascii="標楷體" w:eastAsia="標楷體" w:hAnsi="標楷體" w:cs="標楷體"/>
              </w:rPr>
            </w:pPr>
            <w:r>
              <w:rPr>
                <w:rFonts w:ascii="標楷體" w:eastAsia="標楷體" w:hAnsi="標楷體" w:cs="標楷體"/>
              </w:rPr>
              <w:t>備註</w:t>
            </w:r>
          </w:p>
        </w:tc>
        <w:tc>
          <w:tcPr>
            <w:tcW w:w="8670" w:type="dxa"/>
            <w:gridSpan w:val="4"/>
          </w:tcPr>
          <w:p w14:paraId="058A0A38" w14:textId="77777777" w:rsidR="00A20B46" w:rsidRDefault="00A20B46" w:rsidP="00C1695A">
            <w:p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rPr>
              <w:t>一、</w:t>
            </w:r>
            <w:r>
              <w:rPr>
                <w:rFonts w:ascii="標楷體" w:eastAsia="標楷體" w:hAnsi="標楷體" w:cs="標楷體"/>
                <w:color w:val="000000"/>
                <w:szCs w:val="24"/>
              </w:rPr>
              <w:t xml:space="preserve">保固及維修： </w:t>
            </w:r>
          </w:p>
          <w:p w14:paraId="1BB6C2C7" w14:textId="77777777" w:rsidR="00A20B46" w:rsidRDefault="00A20B46" w:rsidP="00C1695A">
            <w:pPr>
              <w:numPr>
                <w:ilvl w:val="1"/>
                <w:numId w:val="3"/>
              </w:numPr>
              <w:pBdr>
                <w:top w:val="nil"/>
                <w:left w:val="nil"/>
                <w:bottom w:val="nil"/>
                <w:right w:val="nil"/>
                <w:between w:val="nil"/>
              </w:pBdr>
              <w:ind w:left="992" w:hanging="425"/>
              <w:rPr>
                <w:rFonts w:ascii="標楷體" w:eastAsia="標楷體" w:hAnsi="標楷體" w:cs="標楷體"/>
                <w:color w:val="000000"/>
                <w:szCs w:val="24"/>
              </w:rPr>
            </w:pPr>
            <w:r>
              <w:rPr>
                <w:rFonts w:ascii="標楷體" w:eastAsia="標楷體" w:hAnsi="標楷體" w:cs="標楷體"/>
                <w:color w:val="000000"/>
                <w:szCs w:val="24"/>
              </w:rPr>
              <w:t>主機、螢幕、鍵盤、滑鼠需為同一品牌之商用機型。主機、螢幕提供四年零件保固、人工免費與隔工作日到府維修服務(4 年 5x8 NBD)，鍵盤、滑鼠為一年保固。</w:t>
            </w:r>
          </w:p>
          <w:p w14:paraId="4D5AFF82" w14:textId="77777777" w:rsidR="00A20B46" w:rsidRDefault="00A20B46" w:rsidP="00C1695A">
            <w:pPr>
              <w:numPr>
                <w:ilvl w:val="1"/>
                <w:numId w:val="3"/>
              </w:numPr>
              <w:pBdr>
                <w:top w:val="nil"/>
                <w:left w:val="nil"/>
                <w:bottom w:val="nil"/>
                <w:right w:val="nil"/>
                <w:between w:val="nil"/>
              </w:pBdr>
              <w:ind w:left="992" w:hanging="425"/>
              <w:rPr>
                <w:rFonts w:ascii="標楷體" w:eastAsia="標楷體" w:hAnsi="標楷體" w:cs="標楷體"/>
                <w:szCs w:val="24"/>
              </w:rPr>
            </w:pPr>
            <w:r>
              <w:rPr>
                <w:rFonts w:ascii="標楷體" w:eastAsia="標楷體" w:hAnsi="標楷體" w:cs="標楷體"/>
                <w:color w:val="000000"/>
                <w:szCs w:val="24"/>
              </w:rPr>
              <w:t>經</w:t>
            </w:r>
            <w:r>
              <w:rPr>
                <w:rFonts w:ascii="標楷體" w:eastAsia="標楷體" w:hAnsi="標楷體" w:cs="標楷體"/>
              </w:rPr>
              <w:t xml:space="preserve">維修後復原之設備，乙方必須確保原機之所有程式及連線恢復正常，如有重新安裝作業系統，需依本公司之裝機程序表完成系統安裝及連線設定。 </w:t>
            </w:r>
          </w:p>
          <w:p w14:paraId="3708EAB1" w14:textId="77777777" w:rsidR="00A20B46" w:rsidRDefault="00A20B46" w:rsidP="00C1695A">
            <w:pPr>
              <w:numPr>
                <w:ilvl w:val="1"/>
                <w:numId w:val="3"/>
              </w:numPr>
              <w:pBdr>
                <w:top w:val="nil"/>
                <w:left w:val="nil"/>
                <w:bottom w:val="nil"/>
                <w:right w:val="nil"/>
                <w:between w:val="nil"/>
              </w:pBdr>
              <w:ind w:left="992" w:hanging="425"/>
              <w:rPr>
                <w:rFonts w:ascii="標楷體" w:eastAsia="標楷體" w:hAnsi="標楷體" w:cs="標楷體"/>
                <w:szCs w:val="24"/>
              </w:rPr>
            </w:pPr>
            <w:r>
              <w:rPr>
                <w:rFonts w:ascii="標楷體" w:eastAsia="標楷體" w:hAnsi="標楷體" w:cs="標楷體"/>
              </w:rPr>
              <w:t>如維修方式為提供替代品，則必須將送修設備中之硬碟資料全數移轉至替代品</w:t>
            </w:r>
            <w:r>
              <w:rPr>
                <w:rFonts w:ascii="標楷體" w:eastAsia="標楷體" w:hAnsi="標楷體" w:cs="標楷體"/>
                <w:color w:val="000000"/>
                <w:szCs w:val="24"/>
              </w:rPr>
              <w:t xml:space="preserve">之硬碟中，同時必須確保設備原有之作業系統及連線運作正常。 </w:t>
            </w:r>
          </w:p>
          <w:p w14:paraId="6C205CF8" w14:textId="77777777" w:rsidR="00A20B46" w:rsidRDefault="00A20B46" w:rsidP="00C1695A">
            <w:pPr>
              <w:pBdr>
                <w:top w:val="nil"/>
                <w:left w:val="nil"/>
                <w:bottom w:val="nil"/>
                <w:right w:val="nil"/>
                <w:between w:val="nil"/>
              </w:pBdr>
              <w:ind w:left="566" w:hanging="566"/>
              <w:rPr>
                <w:rFonts w:ascii="標楷體" w:eastAsia="標楷體" w:hAnsi="標楷體" w:cs="標楷體"/>
                <w:color w:val="000000"/>
                <w:szCs w:val="24"/>
              </w:rPr>
            </w:pPr>
            <w:r>
              <w:rPr>
                <w:rFonts w:ascii="標楷體" w:eastAsia="標楷體" w:hAnsi="標楷體" w:cs="標楷體"/>
              </w:rPr>
              <w:t>二、</w:t>
            </w:r>
            <w:r>
              <w:rPr>
                <w:rFonts w:ascii="標楷體" w:eastAsia="標楷體" w:hAnsi="標楷體" w:cs="標楷體"/>
                <w:color w:val="000000"/>
                <w:szCs w:val="24"/>
              </w:rPr>
              <w:t xml:space="preserve">交貨：貨品為2025年以後出廠之新品，請出具出廠證明書，並依合約完成交貨。 </w:t>
            </w:r>
          </w:p>
          <w:p w14:paraId="309B79AD" w14:textId="77777777" w:rsidR="00A20B46" w:rsidRDefault="00A20B46" w:rsidP="00C1695A">
            <w:pPr>
              <w:pBdr>
                <w:top w:val="nil"/>
                <w:left w:val="nil"/>
                <w:bottom w:val="nil"/>
                <w:right w:val="nil"/>
                <w:between w:val="nil"/>
              </w:pBdr>
              <w:ind w:left="566" w:hanging="566"/>
              <w:rPr>
                <w:rFonts w:ascii="標楷體" w:eastAsia="標楷體" w:hAnsi="標楷體" w:cs="標楷體"/>
              </w:rPr>
            </w:pPr>
            <w:r>
              <w:rPr>
                <w:rFonts w:ascii="標楷體" w:eastAsia="標楷體" w:hAnsi="標楷體" w:cs="標楷體"/>
              </w:rPr>
              <w:t>三、</w:t>
            </w:r>
            <w:r>
              <w:rPr>
                <w:rFonts w:ascii="標楷體" w:eastAsia="標楷體" w:hAnsi="標楷體" w:cs="標楷體"/>
                <w:color w:val="000000"/>
                <w:szCs w:val="24"/>
              </w:rPr>
              <w:t>保</w:t>
            </w:r>
            <w:r>
              <w:rPr>
                <w:rFonts w:ascii="標楷體" w:eastAsia="標楷體" w:hAnsi="標楷體" w:cs="標楷體"/>
              </w:rPr>
              <w:t xml:space="preserve">固證明書：得標廠商需於交貨安裝驗收後檢附原廠連帶四年保固證明書。 </w:t>
            </w:r>
          </w:p>
          <w:p w14:paraId="5797A4C2" w14:textId="77777777" w:rsidR="00A20B46" w:rsidRDefault="00A20B46" w:rsidP="00C1695A">
            <w:pPr>
              <w:pBdr>
                <w:top w:val="nil"/>
                <w:left w:val="nil"/>
                <w:bottom w:val="nil"/>
                <w:right w:val="nil"/>
                <w:between w:val="nil"/>
              </w:pBdr>
              <w:ind w:left="566" w:hanging="566"/>
              <w:rPr>
                <w:rFonts w:ascii="標楷體" w:eastAsia="標楷體" w:hAnsi="標楷體" w:cs="標楷體"/>
              </w:rPr>
            </w:pPr>
            <w:r>
              <w:rPr>
                <w:rFonts w:ascii="標楷體" w:eastAsia="標楷體" w:hAnsi="標楷體" w:cs="標楷體"/>
              </w:rPr>
              <w:t xml:space="preserve">四、維修服務及授權：由原廠或授權經銷商提供維修服務，若由經銷商提供，經銷商及其工程師必須具備原廠授權維修資格及認證，並於投標時檢附原廠授權證明及工程師認證證照。 </w:t>
            </w:r>
          </w:p>
          <w:p w14:paraId="6F98882E" w14:textId="77777777" w:rsidR="00A20B46" w:rsidRDefault="00A20B46" w:rsidP="00C1695A">
            <w:pPr>
              <w:pBdr>
                <w:top w:val="nil"/>
                <w:left w:val="nil"/>
                <w:bottom w:val="nil"/>
                <w:right w:val="nil"/>
                <w:between w:val="nil"/>
              </w:pBdr>
              <w:ind w:left="566" w:hanging="566"/>
              <w:rPr>
                <w:rFonts w:ascii="標楷體" w:eastAsia="標楷體" w:hAnsi="標楷體" w:cs="標楷體"/>
              </w:rPr>
            </w:pPr>
            <w:r>
              <w:rPr>
                <w:rFonts w:ascii="標楷體" w:eastAsia="標楷體" w:hAnsi="標楷體" w:cs="標楷體"/>
              </w:rPr>
              <w:t>五、安裝服務：包含作業系統、Office、客製化等軟體安裝，到府安裝、網域設定，原電腦資料移轉至新電腦。安裝完成後須由使用者簽名驗收，以做為整體驗收之依據。本案安裝服務共140台，需於得標後60個工作天內安裝完畢。並提供該主機之系統還原隨身碟一支給本公司。</w:t>
            </w:r>
          </w:p>
          <w:p w14:paraId="49AD4785" w14:textId="77777777" w:rsidR="00A20B46" w:rsidRDefault="00A20B46" w:rsidP="00C1695A">
            <w:pPr>
              <w:pBdr>
                <w:top w:val="nil"/>
                <w:left w:val="nil"/>
                <w:bottom w:val="nil"/>
                <w:right w:val="nil"/>
                <w:between w:val="nil"/>
              </w:pBdr>
              <w:ind w:left="566" w:hanging="566"/>
              <w:rPr>
                <w:rFonts w:ascii="標楷體" w:eastAsia="標楷體" w:hAnsi="標楷體" w:cs="標楷體"/>
              </w:rPr>
            </w:pPr>
            <w:r>
              <w:rPr>
                <w:rFonts w:ascii="標楷體" w:eastAsia="標楷體" w:hAnsi="標楷體" w:cs="標楷體"/>
              </w:rPr>
              <w:t>六、安裝地點：本公司所屬區域指定地點。(台北市光復南路116巷7號)。</w:t>
            </w:r>
          </w:p>
          <w:p w14:paraId="179D8812" w14:textId="77777777" w:rsidR="00A20B46" w:rsidRDefault="00A20B46" w:rsidP="00C1695A">
            <w:pPr>
              <w:pBdr>
                <w:top w:val="nil"/>
                <w:left w:val="nil"/>
                <w:bottom w:val="nil"/>
                <w:right w:val="nil"/>
                <w:between w:val="nil"/>
              </w:pBdr>
              <w:ind w:left="566" w:hanging="566"/>
              <w:rPr>
                <w:rFonts w:ascii="標楷體" w:eastAsia="標楷體" w:hAnsi="標楷體" w:cs="標楷體"/>
              </w:rPr>
            </w:pPr>
            <w:r>
              <w:rPr>
                <w:rFonts w:ascii="標楷體" w:eastAsia="標楷體" w:hAnsi="標楷體" w:cs="標楷體"/>
              </w:rPr>
              <w:lastRenderedPageBreak/>
              <w:t>七、機身標籤貼紙：廠商必須製作標籤貼紙貼於採購設備上(非紙箱上)，貼紙上需註明採購設備之內容物(CPU/記憶體/硬碟規格/保固期限年月/設備序號/報</w:t>
            </w:r>
            <w:r>
              <w:rPr>
                <w:rFonts w:ascii="標楷體" w:eastAsia="標楷體" w:hAnsi="標楷體" w:cs="標楷體"/>
                <w:color w:val="000000"/>
                <w:szCs w:val="24"/>
              </w:rPr>
              <w:t>修客服專線)，標籤貼紙須採用不易脫落之材質。</w:t>
            </w:r>
          </w:p>
        </w:tc>
      </w:tr>
    </w:tbl>
    <w:p w14:paraId="52257938" w14:textId="77777777" w:rsidR="000B69D6" w:rsidRPr="00A20B46" w:rsidRDefault="000B69D6">
      <w:pPr>
        <w:spacing w:after="60"/>
        <w:ind w:right="2014"/>
        <w:rPr>
          <w:rFonts w:ascii="標楷體" w:eastAsia="標楷體" w:hAnsi="標楷體" w:cs="標楷體"/>
        </w:rPr>
      </w:pPr>
    </w:p>
    <w:p w14:paraId="02A830DD" w14:textId="77777777" w:rsidR="000B69D6" w:rsidRDefault="008E0937">
      <w:pPr>
        <w:ind w:right="2014"/>
        <w:rPr>
          <w:rFonts w:ascii="標楷體" w:eastAsia="標楷體" w:hAnsi="標楷體" w:cs="標楷體"/>
        </w:rPr>
      </w:pPr>
      <w:r>
        <w:rPr>
          <w:rFonts w:ascii="標楷體" w:eastAsia="標楷體" w:hAnsi="標楷體" w:cs="標楷體"/>
        </w:rPr>
        <w:t xml:space="preserve">投標廠商用印處  </w:t>
      </w:r>
    </w:p>
    <w:p w14:paraId="096747C2" w14:textId="77777777" w:rsidR="000B69D6" w:rsidRDefault="008E0937">
      <w:pPr>
        <w:spacing w:line="400" w:lineRule="auto"/>
        <w:rPr>
          <w:rFonts w:ascii="標楷體" w:eastAsia="標楷體" w:hAnsi="標楷體" w:cs="標楷體"/>
        </w:rPr>
      </w:pPr>
      <w:r>
        <w:rPr>
          <w:rFonts w:ascii="標楷體" w:eastAsia="標楷體" w:hAnsi="標楷體" w:cs="標楷體"/>
        </w:rPr>
        <w:t>廠    商(蓋公司章)：</w:t>
      </w:r>
    </w:p>
    <w:p w14:paraId="5A389D2B" w14:textId="77777777" w:rsidR="000B69D6" w:rsidRDefault="000B69D6">
      <w:pPr>
        <w:spacing w:line="400" w:lineRule="auto"/>
        <w:rPr>
          <w:rFonts w:ascii="標楷體" w:eastAsia="標楷體" w:hAnsi="標楷體" w:cs="標楷體"/>
        </w:rPr>
      </w:pPr>
    </w:p>
    <w:p w14:paraId="48F2543A" w14:textId="77777777" w:rsidR="000B69D6" w:rsidRDefault="008E0937">
      <w:pPr>
        <w:ind w:right="2014"/>
        <w:rPr>
          <w:rFonts w:ascii="標楷體" w:eastAsia="標楷體" w:hAnsi="標楷體" w:cs="標楷體"/>
        </w:rPr>
      </w:pPr>
      <w:r>
        <w:rPr>
          <w:rFonts w:ascii="標楷體" w:eastAsia="標楷體" w:hAnsi="標楷體" w:cs="標楷體"/>
        </w:rPr>
        <w:t>負 責 人(加蓋印章)：</w:t>
      </w:r>
    </w:p>
    <w:p w14:paraId="66A2F572" w14:textId="77777777" w:rsidR="008F3F48" w:rsidRDefault="008E0937">
      <w:pPr>
        <w:ind w:left="1487"/>
        <w:rPr>
          <w:rFonts w:ascii="標楷體" w:eastAsia="標楷體" w:hAnsi="標楷體" w:cs="標楷體"/>
        </w:rPr>
      </w:pPr>
      <w:r>
        <w:rPr>
          <w:rFonts w:ascii="標楷體" w:eastAsia="標楷體" w:hAnsi="標楷體" w:cs="標楷體"/>
        </w:rPr>
        <w:t xml:space="preserve">                                    </w:t>
      </w:r>
    </w:p>
    <w:p w14:paraId="66486314" w14:textId="77777777" w:rsidR="008F3F48" w:rsidRDefault="008F3F48" w:rsidP="008F3F48">
      <w:pPr>
        <w:ind w:left="1487"/>
        <w:jc w:val="distribute"/>
        <w:rPr>
          <w:rFonts w:ascii="標楷體" w:eastAsia="標楷體" w:hAnsi="標楷體" w:cs="標楷體"/>
        </w:rPr>
      </w:pPr>
    </w:p>
    <w:p w14:paraId="139608EB" w14:textId="374F2932" w:rsidR="000B69D6" w:rsidRDefault="008F3F48" w:rsidP="008F3F48">
      <w:pPr>
        <w:jc w:val="distribute"/>
        <w:rPr>
          <w:rFonts w:ascii="標楷體" w:eastAsia="標楷體" w:hAnsi="標楷體" w:cs="標楷體"/>
        </w:rPr>
      </w:pPr>
      <w:r>
        <w:rPr>
          <w:rFonts w:ascii="標楷體" w:eastAsia="標楷體" w:hAnsi="標楷體" w:cs="標楷體" w:hint="eastAsia"/>
        </w:rPr>
        <w:t>中華民國</w:t>
      </w:r>
      <w:r>
        <w:rPr>
          <w:rFonts w:ascii="標楷體" w:eastAsia="標楷體" w:hAnsi="標楷體" w:cs="標楷體"/>
        </w:rPr>
        <w:t xml:space="preserve">  </w:t>
      </w:r>
      <w:r w:rsidR="008E0937">
        <w:rPr>
          <w:rFonts w:ascii="標楷體" w:eastAsia="標楷體" w:hAnsi="標楷體" w:cs="標楷體"/>
        </w:rPr>
        <w:t xml:space="preserve">年 月 日  </w:t>
      </w:r>
    </w:p>
    <w:p w14:paraId="7DE0DCA9" w14:textId="77777777" w:rsidR="000B69D6" w:rsidRDefault="000B69D6">
      <w:pPr>
        <w:widowControl/>
        <w:jc w:val="center"/>
        <w:rPr>
          <w:rFonts w:ascii="標楷體" w:eastAsia="標楷體" w:hAnsi="標楷體" w:cs="標楷體"/>
          <w:b/>
        </w:rPr>
      </w:pPr>
    </w:p>
    <w:sectPr w:rsidR="000B69D6">
      <w:footerReference w:type="default" r:id="rId9"/>
      <w:footerReference w:type="first" r:id="rId10"/>
      <w:pgSz w:w="11906" w:h="16838"/>
      <w:pgMar w:top="1440" w:right="1800" w:bottom="1440" w:left="1800"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7DDD" w14:textId="77777777" w:rsidR="00887296" w:rsidRDefault="00887296">
      <w:r>
        <w:separator/>
      </w:r>
    </w:p>
  </w:endnote>
  <w:endnote w:type="continuationSeparator" w:id="0">
    <w:p w14:paraId="569DE3CC" w14:textId="77777777" w:rsidR="00887296" w:rsidRDefault="0088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DBD1" w14:textId="4550C8D2" w:rsidR="000B69D6" w:rsidRDefault="008E0937">
    <w:pPr>
      <w:pBdr>
        <w:top w:val="nil"/>
        <w:left w:val="nil"/>
        <w:bottom w:val="nil"/>
        <w:right w:val="nil"/>
        <w:between w:val="nil"/>
      </w:pBdr>
      <w:tabs>
        <w:tab w:val="center" w:pos="4153"/>
        <w:tab w:val="right" w:pos="8306"/>
      </w:tabs>
      <w:jc w:val="right"/>
      <w:rPr>
        <w:color w:val="000000"/>
        <w:sz w:val="20"/>
        <w:szCs w:val="20"/>
      </w:rPr>
    </w:pPr>
    <w:r>
      <w:rPr>
        <w:rFonts w:eastAsia="Calibri"/>
        <w:color w:val="000000"/>
        <w:sz w:val="20"/>
        <w:szCs w:val="20"/>
      </w:rPr>
      <w:t>P</w:t>
    </w: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2630BB">
      <w:rPr>
        <w:noProof/>
        <w:color w:val="000000"/>
        <w:sz w:val="20"/>
        <w:szCs w:val="20"/>
      </w:rPr>
      <w:t>2</w:t>
    </w:r>
    <w:r>
      <w:rPr>
        <w:color w:val="000000"/>
        <w:sz w:val="20"/>
        <w:szCs w:val="20"/>
      </w:rPr>
      <w:fldChar w:fldCharType="end"/>
    </w:r>
  </w:p>
  <w:p w14:paraId="66E5BC7C" w14:textId="77777777" w:rsidR="000B69D6" w:rsidRDefault="000B69D6">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6840" w14:textId="14BD82D4" w:rsidR="000B69D6" w:rsidRDefault="008E0937">
    <w:pPr>
      <w:pBdr>
        <w:top w:val="nil"/>
        <w:left w:val="nil"/>
        <w:bottom w:val="nil"/>
        <w:right w:val="nil"/>
        <w:between w:val="nil"/>
      </w:pBdr>
      <w:tabs>
        <w:tab w:val="center" w:pos="4153"/>
        <w:tab w:val="right" w:pos="8306"/>
      </w:tabs>
      <w:jc w:val="right"/>
      <w:rPr>
        <w:color w:val="000000"/>
        <w:sz w:val="20"/>
        <w:szCs w:val="20"/>
      </w:rPr>
    </w:pPr>
    <w:r>
      <w:rPr>
        <w:rFonts w:eastAsia="Calibri"/>
        <w:color w:val="000000"/>
        <w:sz w:val="20"/>
        <w:szCs w:val="20"/>
      </w:rPr>
      <w:t>P</w:t>
    </w: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2630BB">
      <w:rPr>
        <w:noProof/>
        <w:color w:val="000000"/>
        <w:sz w:val="20"/>
        <w:szCs w:val="20"/>
      </w:rPr>
      <w:t>1</w:t>
    </w:r>
    <w:r>
      <w:rPr>
        <w:color w:val="000000"/>
        <w:sz w:val="20"/>
        <w:szCs w:val="20"/>
      </w:rPr>
      <w:fldChar w:fldCharType="end"/>
    </w:r>
  </w:p>
  <w:p w14:paraId="3DFA3618" w14:textId="77777777" w:rsidR="000B69D6" w:rsidRDefault="000B69D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A4DF" w14:textId="77777777" w:rsidR="00887296" w:rsidRDefault="00887296">
      <w:r>
        <w:separator/>
      </w:r>
    </w:p>
  </w:footnote>
  <w:footnote w:type="continuationSeparator" w:id="0">
    <w:p w14:paraId="41D2FB13" w14:textId="77777777" w:rsidR="00887296" w:rsidRDefault="00887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6D89"/>
    <w:multiLevelType w:val="multilevel"/>
    <w:tmpl w:val="EB16363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1607B37"/>
    <w:multiLevelType w:val="multilevel"/>
    <w:tmpl w:val="C6D2E4D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0545B8D"/>
    <w:multiLevelType w:val="multilevel"/>
    <w:tmpl w:val="E004B6E4"/>
    <w:lvl w:ilvl="0">
      <w:start w:val="1"/>
      <w:numFmt w:val="decimal"/>
      <w:lvlText w:val="%1、"/>
      <w:lvlJc w:val="left"/>
      <w:pPr>
        <w:ind w:left="850" w:hanging="850"/>
      </w:pPr>
    </w:lvl>
    <w:lvl w:ilvl="1">
      <w:start w:val="1"/>
      <w:numFmt w:val="decimal"/>
      <w:lvlText w:val="(%2)"/>
      <w:lvlJc w:val="left"/>
      <w:pPr>
        <w:ind w:left="1417" w:hanging="850"/>
      </w:pPr>
    </w:lvl>
    <w:lvl w:ilvl="2">
      <w:start w:val="1"/>
      <w:numFmt w:val="decimal"/>
      <w:lvlText w:val="%3、"/>
      <w:lvlJc w:val="left"/>
      <w:pPr>
        <w:ind w:left="1843" w:hanging="709"/>
      </w:pPr>
    </w:lvl>
    <w:lvl w:ilvl="3">
      <w:start w:val="1"/>
      <w:numFmt w:val="decimal"/>
      <w:lvlText w:val="(%4)"/>
      <w:lvlJc w:val="left"/>
      <w:pPr>
        <w:ind w:left="2409" w:hanging="707"/>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699"/>
      </w:pPr>
    </w:lvl>
  </w:abstractNum>
  <w:abstractNum w:abstractNumId="3" w15:restartNumberingAfterBreak="0">
    <w:nsid w:val="549654A7"/>
    <w:multiLevelType w:val="multilevel"/>
    <w:tmpl w:val="9A648A1E"/>
    <w:lvl w:ilvl="0">
      <w:start w:val="1"/>
      <w:numFmt w:val="decimal"/>
      <w:pStyle w:val="a"/>
      <w:lvlText w:val="%1."/>
      <w:lvlJc w:val="left"/>
      <w:pPr>
        <w:tabs>
          <w:tab w:val="num" w:pos="720"/>
        </w:tabs>
        <w:ind w:left="720" w:hanging="720"/>
      </w:pPr>
    </w:lvl>
    <w:lvl w:ilvl="1">
      <w:start w:val="1"/>
      <w:numFmt w:val="decimal"/>
      <w:pStyle w:val="a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5DB09FA"/>
    <w:multiLevelType w:val="hybridMultilevel"/>
    <w:tmpl w:val="D8888216"/>
    <w:lvl w:ilvl="0" w:tplc="0409000F">
      <w:start w:val="1"/>
      <w:numFmt w:val="decimal"/>
      <w:lvlText w:val="%1."/>
      <w:lvlJc w:val="left"/>
      <w:pPr>
        <w:ind w:left="820" w:hanging="480"/>
      </w:p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5" w15:restartNumberingAfterBreak="0">
    <w:nsid w:val="58D05BA1"/>
    <w:multiLevelType w:val="multilevel"/>
    <w:tmpl w:val="EB16363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B602DD0"/>
    <w:multiLevelType w:val="multilevel"/>
    <w:tmpl w:val="79C03542"/>
    <w:lvl w:ilvl="0">
      <w:start w:val="1"/>
      <w:numFmt w:val="decimal"/>
      <w:lvlText w:val="%1、"/>
      <w:lvlJc w:val="left"/>
      <w:pPr>
        <w:ind w:left="567" w:hanging="567"/>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2、"/>
      <w:lvlJc w:val="left"/>
      <w:pPr>
        <w:ind w:left="907" w:hanging="340"/>
      </w:pPr>
      <w:rPr>
        <w:b w:val="0"/>
        <w:i w:val="0"/>
        <w:sz w:val="28"/>
        <w:szCs w:val="28"/>
      </w:rPr>
    </w:lvl>
    <w:lvl w:ilvl="2">
      <w:start w:val="1"/>
      <w:numFmt w:val="decimal"/>
      <w:lvlText w:val="%2-%3、"/>
      <w:lvlJc w:val="left"/>
      <w:pPr>
        <w:ind w:left="1418" w:hanging="454"/>
      </w:pPr>
    </w:lvl>
    <w:lvl w:ilvl="3">
      <w:start w:val="1"/>
      <w:numFmt w:val="decimal"/>
      <w:lvlText w:val="%2-%3-%4、"/>
      <w:lvlJc w:val="left"/>
      <w:pPr>
        <w:ind w:left="1928" w:hanging="510"/>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7" w15:restartNumberingAfterBreak="0">
    <w:nsid w:val="7AC950AB"/>
    <w:multiLevelType w:val="multilevel"/>
    <w:tmpl w:val="C6D2E4D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7"/>
  </w:num>
  <w:num w:numId="3">
    <w:abstractNumId w:val="6"/>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D6"/>
    <w:rsid w:val="00034177"/>
    <w:rsid w:val="000B69D6"/>
    <w:rsid w:val="001008FA"/>
    <w:rsid w:val="001D4296"/>
    <w:rsid w:val="002630BB"/>
    <w:rsid w:val="002A50B9"/>
    <w:rsid w:val="002D74D3"/>
    <w:rsid w:val="002F0394"/>
    <w:rsid w:val="003A6C4F"/>
    <w:rsid w:val="004E54F0"/>
    <w:rsid w:val="005B4204"/>
    <w:rsid w:val="00786F01"/>
    <w:rsid w:val="008548EF"/>
    <w:rsid w:val="00871FE3"/>
    <w:rsid w:val="00887296"/>
    <w:rsid w:val="008E0937"/>
    <w:rsid w:val="008F3F48"/>
    <w:rsid w:val="0097176A"/>
    <w:rsid w:val="0099673B"/>
    <w:rsid w:val="00A20B46"/>
    <w:rsid w:val="00C01AAB"/>
    <w:rsid w:val="00C92CDE"/>
    <w:rsid w:val="00D967A8"/>
    <w:rsid w:val="00E934A4"/>
    <w:rsid w:val="00EC4535"/>
    <w:rsid w:val="00F74E9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6E9E4"/>
  <w15:docId w15:val="{994E578A-3917-49DE-BF8C-3AAB10C5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D7BA7"/>
    <w:rPr>
      <w:kern w:val="2"/>
      <w:szCs w:val="22"/>
    </w:rPr>
  </w:style>
  <w:style w:type="paragraph" w:styleId="1">
    <w:name w:val="heading 1"/>
    <w:basedOn w:val="a1"/>
    <w:next w:val="a1"/>
    <w:link w:val="10"/>
    <w:uiPriority w:val="9"/>
    <w:qFormat/>
    <w:rsid w:val="00C6793B"/>
    <w:pPr>
      <w:keepNext/>
      <w:spacing w:before="180" w:after="180" w:line="720" w:lineRule="auto"/>
      <w:outlineLvl w:val="0"/>
    </w:pPr>
    <w:rPr>
      <w:rFonts w:ascii="Calibri Light" w:hAnsi="Calibri Light"/>
      <w:b/>
      <w:bCs/>
      <w:kern w:val="52"/>
      <w:sz w:val="52"/>
      <w:szCs w:val="52"/>
    </w:rPr>
  </w:style>
  <w:style w:type="paragraph" w:styleId="2">
    <w:name w:val="heading 2"/>
    <w:basedOn w:val="a1"/>
    <w:next w:val="a1"/>
    <w:link w:val="20"/>
    <w:uiPriority w:val="9"/>
    <w:semiHidden/>
    <w:unhideWhenUsed/>
    <w:qFormat/>
    <w:rsid w:val="008972CC"/>
    <w:pPr>
      <w:keepNext/>
      <w:spacing w:line="720" w:lineRule="auto"/>
      <w:outlineLvl w:val="1"/>
    </w:pPr>
    <w:rPr>
      <w:rFonts w:ascii="Calibri Light" w:hAnsi="Calibri Light"/>
      <w:b/>
      <w:bCs/>
      <w:sz w:val="48"/>
      <w:szCs w:val="48"/>
    </w:rPr>
  </w:style>
  <w:style w:type="paragraph" w:styleId="3">
    <w:name w:val="heading 3"/>
    <w:basedOn w:val="a1"/>
    <w:next w:val="a1"/>
    <w:uiPriority w:val="9"/>
    <w:semiHidden/>
    <w:unhideWhenUsed/>
    <w:qFormat/>
    <w:pPr>
      <w:keepNext/>
      <w:keepLines/>
      <w:spacing w:before="280" w:after="80"/>
      <w:outlineLvl w:val="2"/>
    </w:pPr>
    <w:rPr>
      <w:b/>
      <w:sz w:val="28"/>
      <w:szCs w:val="28"/>
    </w:rPr>
  </w:style>
  <w:style w:type="paragraph" w:styleId="4">
    <w:name w:val="heading 4"/>
    <w:basedOn w:val="a1"/>
    <w:next w:val="a1"/>
    <w:uiPriority w:val="9"/>
    <w:semiHidden/>
    <w:unhideWhenUsed/>
    <w:qFormat/>
    <w:pPr>
      <w:keepNext/>
      <w:keepLines/>
      <w:spacing w:before="240" w:after="40"/>
      <w:outlineLvl w:val="3"/>
    </w:pPr>
    <w:rPr>
      <w:b/>
      <w:szCs w:val="24"/>
    </w:rPr>
  </w:style>
  <w:style w:type="paragraph" w:styleId="5">
    <w:name w:val="heading 5"/>
    <w:basedOn w:val="a1"/>
    <w:next w:val="a1"/>
    <w:uiPriority w:val="9"/>
    <w:semiHidden/>
    <w:unhideWhenUsed/>
    <w:qFormat/>
    <w:pPr>
      <w:keepNext/>
      <w:keepLines/>
      <w:spacing w:before="220" w:after="40"/>
      <w:outlineLvl w:val="4"/>
    </w:pPr>
    <w:rPr>
      <w:b/>
      <w:sz w:val="22"/>
    </w:rPr>
  </w:style>
  <w:style w:type="paragraph" w:styleId="6">
    <w:name w:val="heading 6"/>
    <w:basedOn w:val="a1"/>
    <w:next w:val="a1"/>
    <w:uiPriority w:val="9"/>
    <w:semiHidden/>
    <w:unhideWhenUsed/>
    <w:qFormat/>
    <w:pPr>
      <w:keepNext/>
      <w:keepLines/>
      <w:spacing w:before="200" w:after="40"/>
      <w:outlineLvl w:val="5"/>
    </w:pPr>
    <w:rPr>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next w:val="a1"/>
    <w:uiPriority w:val="10"/>
    <w:qFormat/>
    <w:pPr>
      <w:keepNext/>
      <w:keepLines/>
      <w:spacing w:before="480" w:after="120"/>
    </w:pPr>
    <w:rPr>
      <w:b/>
      <w:sz w:val="72"/>
      <w:szCs w:val="72"/>
    </w:rPr>
  </w:style>
  <w:style w:type="character" w:customStyle="1" w:styleId="10">
    <w:name w:val="標題 1 字元"/>
    <w:link w:val="1"/>
    <w:uiPriority w:val="99"/>
    <w:locked/>
    <w:rsid w:val="00C6793B"/>
    <w:rPr>
      <w:rFonts w:ascii="Calibri Light" w:eastAsia="新細明體" w:hAnsi="Calibri Light" w:cs="Times New Roman"/>
      <w:b/>
      <w:bCs/>
      <w:kern w:val="52"/>
      <w:sz w:val="52"/>
      <w:szCs w:val="52"/>
    </w:rPr>
  </w:style>
  <w:style w:type="character" w:customStyle="1" w:styleId="20">
    <w:name w:val="標題 2 字元"/>
    <w:link w:val="2"/>
    <w:uiPriority w:val="99"/>
    <w:locked/>
    <w:rsid w:val="008972CC"/>
    <w:rPr>
      <w:rFonts w:ascii="Calibri Light" w:eastAsia="新細明體" w:hAnsi="Calibri Light" w:cs="Times New Roman"/>
      <w:b/>
      <w:bCs/>
      <w:sz w:val="48"/>
      <w:szCs w:val="48"/>
    </w:rPr>
  </w:style>
  <w:style w:type="paragraph" w:customStyle="1" w:styleId="Default">
    <w:name w:val="Default"/>
    <w:uiPriority w:val="99"/>
    <w:rsid w:val="00BE03E8"/>
    <w:pPr>
      <w:autoSpaceDE w:val="0"/>
      <w:autoSpaceDN w:val="0"/>
      <w:adjustRightInd w:val="0"/>
    </w:pPr>
    <w:rPr>
      <w:rFonts w:ascii="標楷體" w:eastAsia="標楷體" w:cs="標楷體"/>
      <w:color w:val="000000"/>
    </w:rPr>
  </w:style>
  <w:style w:type="paragraph" w:styleId="a6">
    <w:name w:val="header"/>
    <w:basedOn w:val="a1"/>
    <w:link w:val="a7"/>
    <w:uiPriority w:val="99"/>
    <w:rsid w:val="00C93617"/>
    <w:pPr>
      <w:tabs>
        <w:tab w:val="center" w:pos="4153"/>
        <w:tab w:val="right" w:pos="8306"/>
      </w:tabs>
      <w:snapToGrid w:val="0"/>
    </w:pPr>
    <w:rPr>
      <w:sz w:val="20"/>
      <w:szCs w:val="20"/>
    </w:rPr>
  </w:style>
  <w:style w:type="character" w:customStyle="1" w:styleId="a7">
    <w:name w:val="頁首 字元"/>
    <w:link w:val="a6"/>
    <w:uiPriority w:val="99"/>
    <w:locked/>
    <w:rsid w:val="00C93617"/>
    <w:rPr>
      <w:rFonts w:cs="Times New Roman"/>
      <w:sz w:val="20"/>
      <w:szCs w:val="20"/>
    </w:rPr>
  </w:style>
  <w:style w:type="paragraph" w:styleId="a8">
    <w:name w:val="footer"/>
    <w:basedOn w:val="a1"/>
    <w:link w:val="a9"/>
    <w:uiPriority w:val="99"/>
    <w:rsid w:val="00C93617"/>
    <w:pPr>
      <w:tabs>
        <w:tab w:val="center" w:pos="4153"/>
        <w:tab w:val="right" w:pos="8306"/>
      </w:tabs>
      <w:snapToGrid w:val="0"/>
    </w:pPr>
    <w:rPr>
      <w:sz w:val="20"/>
      <w:szCs w:val="20"/>
    </w:rPr>
  </w:style>
  <w:style w:type="character" w:customStyle="1" w:styleId="a9">
    <w:name w:val="頁尾 字元"/>
    <w:link w:val="a8"/>
    <w:uiPriority w:val="99"/>
    <w:locked/>
    <w:rsid w:val="00C93617"/>
    <w:rPr>
      <w:rFonts w:cs="Times New Roman"/>
      <w:sz w:val="20"/>
      <w:szCs w:val="20"/>
    </w:rPr>
  </w:style>
  <w:style w:type="paragraph" w:styleId="aa">
    <w:name w:val="List Paragraph"/>
    <w:basedOn w:val="a1"/>
    <w:uiPriority w:val="99"/>
    <w:qFormat/>
    <w:rsid w:val="000269DC"/>
    <w:pPr>
      <w:ind w:leftChars="200" w:left="480"/>
    </w:pPr>
  </w:style>
  <w:style w:type="paragraph" w:styleId="ab">
    <w:name w:val="Normal Indent"/>
    <w:basedOn w:val="a1"/>
    <w:uiPriority w:val="99"/>
    <w:semiHidden/>
    <w:rsid w:val="00C416EA"/>
    <w:pPr>
      <w:ind w:left="1800" w:hanging="541"/>
    </w:pPr>
    <w:rPr>
      <w:rFonts w:ascii="Times New Roman" w:hAnsi="Times New Roman"/>
      <w:szCs w:val="20"/>
    </w:rPr>
  </w:style>
  <w:style w:type="paragraph" w:styleId="ac">
    <w:name w:val="No Spacing"/>
    <w:uiPriority w:val="99"/>
    <w:qFormat/>
    <w:rsid w:val="00755F7D"/>
    <w:rPr>
      <w:kern w:val="2"/>
      <w:szCs w:val="22"/>
    </w:rPr>
  </w:style>
  <w:style w:type="paragraph" w:customStyle="1" w:styleId="a">
    <w:name w:val="項目標題"/>
    <w:basedOn w:val="a1"/>
    <w:next w:val="a0"/>
    <w:link w:val="ad"/>
    <w:autoRedefine/>
    <w:uiPriority w:val="99"/>
    <w:rsid w:val="00D47E4F"/>
    <w:pPr>
      <w:numPr>
        <w:numId w:val="4"/>
      </w:numPr>
      <w:spacing w:beforeLines="50" w:afterLines="50" w:line="240" w:lineRule="atLeast"/>
      <w:ind w:left="482" w:rightChars="-89" w:right="-214" w:hanging="482"/>
      <w:outlineLvl w:val="0"/>
    </w:pPr>
    <w:rPr>
      <w:rFonts w:ascii="標楷體" w:eastAsia="標楷體" w:hAnsi="標楷體"/>
      <w:b/>
      <w:bCs/>
      <w:sz w:val="36"/>
      <w:szCs w:val="28"/>
    </w:rPr>
  </w:style>
  <w:style w:type="paragraph" w:customStyle="1" w:styleId="a0">
    <w:name w:val="項目"/>
    <w:basedOn w:val="a1"/>
    <w:link w:val="ae"/>
    <w:autoRedefine/>
    <w:uiPriority w:val="99"/>
    <w:rsid w:val="00B033D5"/>
    <w:pPr>
      <w:numPr>
        <w:ilvl w:val="1"/>
        <w:numId w:val="4"/>
      </w:numPr>
      <w:spacing w:line="240" w:lineRule="atLeast"/>
      <w:outlineLvl w:val="1"/>
    </w:pPr>
    <w:rPr>
      <w:rFonts w:ascii="Times New Roman" w:eastAsia="標楷體" w:hAnsi="Times New Roman"/>
      <w:kern w:val="0"/>
      <w:sz w:val="28"/>
    </w:rPr>
  </w:style>
  <w:style w:type="character" w:customStyle="1" w:styleId="ad">
    <w:name w:val="項目標題 字元"/>
    <w:link w:val="a"/>
    <w:uiPriority w:val="99"/>
    <w:locked/>
    <w:rsid w:val="00D47E4F"/>
    <w:rPr>
      <w:rFonts w:ascii="標楷體" w:eastAsia="標楷體" w:hAnsi="標楷體" w:cs="Times New Roman"/>
      <w:b/>
      <w:bCs/>
      <w:kern w:val="2"/>
      <w:sz w:val="28"/>
      <w:szCs w:val="28"/>
      <w:lang w:val="en-US" w:eastAsia="zh-TW" w:bidi="ar-SA"/>
    </w:rPr>
  </w:style>
  <w:style w:type="character" w:customStyle="1" w:styleId="ae">
    <w:name w:val="項目 字元"/>
    <w:link w:val="a0"/>
    <w:uiPriority w:val="99"/>
    <w:locked/>
    <w:rsid w:val="00B033D5"/>
    <w:rPr>
      <w:rFonts w:eastAsia="標楷體" w:cs="Times New Roman"/>
      <w:sz w:val="22"/>
      <w:szCs w:val="22"/>
      <w:lang w:val="en-US" w:eastAsia="zh-TW" w:bidi="ar-SA"/>
    </w:rPr>
  </w:style>
  <w:style w:type="paragraph" w:styleId="af">
    <w:name w:val="Balloon Text"/>
    <w:basedOn w:val="a1"/>
    <w:link w:val="af0"/>
    <w:uiPriority w:val="99"/>
    <w:semiHidden/>
    <w:rsid w:val="004371B4"/>
    <w:rPr>
      <w:rFonts w:ascii="Calibri Light" w:hAnsi="Calibri Light"/>
      <w:sz w:val="18"/>
      <w:szCs w:val="18"/>
    </w:rPr>
  </w:style>
  <w:style w:type="character" w:customStyle="1" w:styleId="af0">
    <w:name w:val="註解方塊文字 字元"/>
    <w:link w:val="af"/>
    <w:uiPriority w:val="99"/>
    <w:semiHidden/>
    <w:locked/>
    <w:rsid w:val="004371B4"/>
    <w:rPr>
      <w:rFonts w:ascii="Calibri Light" w:eastAsia="新細明體" w:hAnsi="Calibri Light" w:cs="Times New Roman"/>
      <w:sz w:val="18"/>
      <w:szCs w:val="18"/>
    </w:rPr>
  </w:style>
  <w:style w:type="table" w:customStyle="1" w:styleId="TableGrid">
    <w:name w:val="TableGrid"/>
    <w:rsid w:val="00C054DA"/>
    <w:rPr>
      <w:kern w:val="2"/>
      <w:szCs w:val="22"/>
    </w:rPr>
    <w:tblPr>
      <w:tblCellMar>
        <w:top w:w="0" w:type="dxa"/>
        <w:left w:w="0" w:type="dxa"/>
        <w:bottom w:w="0" w:type="dxa"/>
        <w:right w:w="0" w:type="dxa"/>
      </w:tblCellMar>
    </w:tblPr>
  </w:style>
  <w:style w:type="paragraph" w:styleId="Web">
    <w:name w:val="Normal (Web)"/>
    <w:basedOn w:val="a1"/>
    <w:uiPriority w:val="99"/>
    <w:semiHidden/>
    <w:unhideWhenUsed/>
    <w:rsid w:val="00723CB1"/>
    <w:pPr>
      <w:widowControl/>
      <w:spacing w:before="100" w:beforeAutospacing="1" w:after="100" w:afterAutospacing="1"/>
    </w:pPr>
    <w:rPr>
      <w:rFonts w:ascii="新細明體" w:hAnsi="新細明體" w:cs="新細明體"/>
      <w:kern w:val="0"/>
      <w:szCs w:val="24"/>
    </w:rPr>
  </w:style>
  <w:style w:type="character" w:customStyle="1" w:styleId="qowt-font3-dfkaisb">
    <w:name w:val="qowt-font3-dfkaisb"/>
    <w:basedOn w:val="a2"/>
    <w:rsid w:val="00F252F6"/>
  </w:style>
  <w:style w:type="character" w:customStyle="1" w:styleId="qowt-font2">
    <w:name w:val="qowt-font2"/>
    <w:basedOn w:val="a2"/>
    <w:rsid w:val="00C714BB"/>
  </w:style>
  <w:style w:type="paragraph" w:styleId="af1">
    <w:name w:val="Subtitle"/>
    <w:basedOn w:val="a1"/>
    <w:next w:val="a1"/>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top w:w="46" w:type="dxa"/>
        <w:right w:w="6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4741">
      <w:bodyDiv w:val="1"/>
      <w:marLeft w:val="0"/>
      <w:marRight w:val="0"/>
      <w:marTop w:val="0"/>
      <w:marBottom w:val="0"/>
      <w:divBdr>
        <w:top w:val="none" w:sz="0" w:space="0" w:color="auto"/>
        <w:left w:val="none" w:sz="0" w:space="0" w:color="auto"/>
        <w:bottom w:val="none" w:sz="0" w:space="0" w:color="auto"/>
        <w:right w:val="none" w:sz="0" w:space="0" w:color="auto"/>
      </w:divBdr>
    </w:div>
    <w:div w:id="340590965">
      <w:bodyDiv w:val="1"/>
      <w:marLeft w:val="0"/>
      <w:marRight w:val="0"/>
      <w:marTop w:val="0"/>
      <w:marBottom w:val="0"/>
      <w:divBdr>
        <w:top w:val="none" w:sz="0" w:space="0" w:color="auto"/>
        <w:left w:val="none" w:sz="0" w:space="0" w:color="auto"/>
        <w:bottom w:val="none" w:sz="0" w:space="0" w:color="auto"/>
        <w:right w:val="none" w:sz="0" w:space="0" w:color="auto"/>
      </w:divBdr>
    </w:div>
    <w:div w:id="162577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bm/955UGcD/xirHrLJ3H1KPzA==">CgMxLjA4AHIhMWZvVGl2M1FJYlhIQ21JSmtSZGRWbF8zc040N2pRQS1I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B8EFF3-6BBC-43EB-A85D-A44A23CD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577</Words>
  <Characters>3290</Characters>
  <Application>Microsoft Office Word</Application>
  <DocSecurity>0</DocSecurity>
  <Lines>27</Lines>
  <Paragraphs>7</Paragraphs>
  <ScaleCrop>false</ScaleCrop>
  <Company>CTS</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Chi-Chen Lin</dc:creator>
  <cp:lastModifiedBy>光隆 陳</cp:lastModifiedBy>
  <cp:revision>14</cp:revision>
  <dcterms:created xsi:type="dcterms:W3CDTF">2025-09-11T07:03:00Z</dcterms:created>
  <dcterms:modified xsi:type="dcterms:W3CDTF">2025-09-30T07:42:00Z</dcterms:modified>
</cp:coreProperties>
</file>