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AF7DF" w14:textId="69DAAA43" w:rsidR="00163A4D" w:rsidRPr="00163A4D" w:rsidRDefault="00163A4D" w:rsidP="00163A4D">
      <w:pPr>
        <w:spacing w:after="0" w:line="240" w:lineRule="auto"/>
        <w:ind w:left="0" w:firstLine="0"/>
        <w:jc w:val="center"/>
        <w:rPr>
          <w:rFonts w:ascii="新細明體" w:eastAsia="新細明體" w:hAnsi="新細明體" w:cs="新細明體"/>
          <w:color w:val="auto"/>
          <w:kern w:val="0"/>
          <w:szCs w:val="24"/>
        </w:rPr>
      </w:pPr>
      <w:proofErr w:type="gramStart"/>
      <w:r w:rsidRPr="00163A4D">
        <w:rPr>
          <w:rFonts w:cs="新細明體" w:hint="eastAsia"/>
          <w:b/>
          <w:bCs/>
          <w:kern w:val="0"/>
          <w:sz w:val="40"/>
          <w:szCs w:val="40"/>
        </w:rPr>
        <w:t>廠商資安管理</w:t>
      </w:r>
      <w:proofErr w:type="gramEnd"/>
      <w:r w:rsidRPr="00163A4D">
        <w:rPr>
          <w:rFonts w:cs="新細明體" w:hint="eastAsia"/>
          <w:b/>
          <w:bCs/>
          <w:kern w:val="0"/>
          <w:sz w:val="40"/>
          <w:szCs w:val="40"/>
        </w:rPr>
        <w:t>聲明書</w:t>
      </w:r>
    </w:p>
    <w:p w14:paraId="4D9425EA" w14:textId="16E1E63E" w:rsidR="00163A4D" w:rsidRPr="00163A4D" w:rsidRDefault="00163A4D" w:rsidP="00163A4D">
      <w:pPr>
        <w:spacing w:after="0" w:line="240" w:lineRule="auto"/>
        <w:ind w:left="0" w:firstLine="0"/>
        <w:rPr>
          <w:rFonts w:ascii="新細明體" w:eastAsia="新細明體" w:hAnsi="新細明體" w:cs="新細明體"/>
          <w:color w:val="auto"/>
          <w:kern w:val="0"/>
          <w:szCs w:val="24"/>
        </w:rPr>
      </w:pPr>
      <w:r w:rsidRPr="00163A4D">
        <w:rPr>
          <w:rFonts w:cs="新細明體" w:hint="eastAsia"/>
          <w:kern w:val="0"/>
          <w:szCs w:val="24"/>
        </w:rPr>
        <w:t>採購標的名稱：</w:t>
      </w:r>
      <w:r w:rsidR="00992C9D" w:rsidRPr="00992C9D">
        <w:rPr>
          <w:rFonts w:ascii="新細明體" w:hAnsi="新細明體" w:cs="Helvetica" w:hint="eastAsia"/>
          <w:color w:val="FF0000"/>
          <w:kern w:val="0"/>
          <w:sz w:val="26"/>
          <w:szCs w:val="26"/>
        </w:rPr>
        <w:t>「</w:t>
      </w:r>
      <w:r w:rsidR="00992C9D" w:rsidRPr="00992C9D">
        <w:rPr>
          <w:rFonts w:ascii="新細明體" w:hAnsi="新細明體" w:cs="Helvetica"/>
          <w:color w:val="FF0000"/>
          <w:kern w:val="0"/>
          <w:sz w:val="26"/>
          <w:szCs w:val="26"/>
        </w:rPr>
        <w:t>11</w:t>
      </w:r>
      <w:r w:rsidR="004764D0">
        <w:rPr>
          <w:rFonts w:ascii="新細明體" w:hAnsi="新細明體" w:cs="Helvetica"/>
          <w:color w:val="FF0000"/>
          <w:kern w:val="0"/>
          <w:sz w:val="26"/>
          <w:szCs w:val="26"/>
        </w:rPr>
        <w:t>4</w:t>
      </w:r>
      <w:r w:rsidR="00992C9D" w:rsidRPr="00992C9D">
        <w:rPr>
          <w:rFonts w:ascii="新細明體" w:hAnsi="新細明體" w:cs="Helvetica"/>
          <w:color w:val="FF0000"/>
          <w:kern w:val="0"/>
          <w:sz w:val="26"/>
          <w:szCs w:val="26"/>
        </w:rPr>
        <w:t>年度個人電腦及螢幕更新」採購案</w:t>
      </w:r>
    </w:p>
    <w:p w14:paraId="0455AA89" w14:textId="77777777" w:rsidR="00992C9D" w:rsidRPr="00F06897" w:rsidRDefault="00992C9D" w:rsidP="00163A4D">
      <w:pPr>
        <w:spacing w:after="0" w:line="240" w:lineRule="auto"/>
        <w:ind w:left="0" w:firstLine="0"/>
        <w:rPr>
          <w:rFonts w:cs="新細明體"/>
          <w:color w:val="auto"/>
          <w:kern w:val="0"/>
          <w:szCs w:val="24"/>
        </w:rPr>
      </w:pPr>
    </w:p>
    <w:p w14:paraId="477F5E2B" w14:textId="509D9CBE" w:rsidR="00163A4D" w:rsidRPr="00163A4D" w:rsidRDefault="00163A4D" w:rsidP="00163A4D">
      <w:pPr>
        <w:spacing w:after="0" w:line="240" w:lineRule="auto"/>
        <w:ind w:left="0" w:firstLine="0"/>
        <w:rPr>
          <w:rFonts w:ascii="新細明體" w:eastAsia="新細明體" w:hAnsi="新細明體" w:cs="新細明體"/>
          <w:color w:val="auto"/>
          <w:kern w:val="0"/>
          <w:szCs w:val="24"/>
        </w:rPr>
      </w:pPr>
      <w:r w:rsidRPr="00F06897">
        <w:rPr>
          <w:rFonts w:cs="新細明體" w:hint="eastAsia"/>
          <w:color w:val="auto"/>
          <w:kern w:val="0"/>
          <w:szCs w:val="24"/>
        </w:rPr>
        <w:t>本廠商</w:t>
      </w:r>
      <w:r w:rsidRPr="00163A4D">
        <w:rPr>
          <w:rFonts w:cs="新細明體" w:hint="eastAsia"/>
          <w:kern w:val="0"/>
          <w:szCs w:val="24"/>
        </w:rPr>
        <w:t>_________</w:t>
      </w:r>
      <w:r w:rsidR="00F06897" w:rsidRPr="00163A4D">
        <w:rPr>
          <w:rFonts w:cs="新細明體" w:hint="eastAsia"/>
          <w:kern w:val="0"/>
          <w:szCs w:val="24"/>
        </w:rPr>
        <w:t>________________</w:t>
      </w:r>
      <w:r w:rsidRPr="00163A4D">
        <w:rPr>
          <w:rFonts w:cs="新細明體" w:hint="eastAsia"/>
          <w:kern w:val="0"/>
          <w:szCs w:val="24"/>
        </w:rPr>
        <w:t>___，茲聲明如下：</w:t>
      </w:r>
    </w:p>
    <w:tbl>
      <w:tblPr>
        <w:tblW w:w="0" w:type="auto"/>
        <w:tblBorders>
          <w:top w:val="single" w:sz="24" w:space="0" w:color="000000"/>
          <w:left w:val="single" w:sz="24" w:space="0" w:color="000000"/>
          <w:bottom w:val="single" w:sz="24" w:space="0" w:color="000000"/>
          <w:right w:val="single" w:sz="24" w:space="0" w:color="000000"/>
          <w:insideH w:val="single" w:sz="8" w:space="0" w:color="000000"/>
          <w:insideV w:val="single" w:sz="8" w:space="0" w:color="000000"/>
        </w:tblBorders>
        <w:tblCellMar>
          <w:top w:w="15" w:type="dxa"/>
          <w:left w:w="15" w:type="dxa"/>
          <w:bottom w:w="15" w:type="dxa"/>
          <w:right w:w="15" w:type="dxa"/>
        </w:tblCellMar>
        <w:tblLook w:val="04A0" w:firstRow="1" w:lastRow="0" w:firstColumn="1" w:lastColumn="0" w:noHBand="0" w:noVBand="1"/>
      </w:tblPr>
      <w:tblGrid>
        <w:gridCol w:w="553"/>
        <w:gridCol w:w="6872"/>
        <w:gridCol w:w="839"/>
        <w:gridCol w:w="839"/>
      </w:tblGrid>
      <w:tr w:rsidR="00163A4D" w:rsidRPr="00163A4D" w14:paraId="60977300" w14:textId="77777777" w:rsidTr="00F06897">
        <w:tc>
          <w:tcPr>
            <w:tcW w:w="0" w:type="auto"/>
            <w:tcMar>
              <w:top w:w="100" w:type="dxa"/>
              <w:left w:w="100" w:type="dxa"/>
              <w:bottom w:w="100" w:type="dxa"/>
              <w:right w:w="100" w:type="dxa"/>
            </w:tcMar>
            <w:vAlign w:val="center"/>
            <w:hideMark/>
          </w:tcPr>
          <w:p w14:paraId="7C4C817E" w14:textId="77777777" w:rsidR="00163A4D" w:rsidRPr="00163A4D" w:rsidRDefault="00163A4D" w:rsidP="00163A4D">
            <w:pPr>
              <w:spacing w:after="0" w:line="240" w:lineRule="auto"/>
              <w:ind w:left="0" w:firstLine="0"/>
              <w:jc w:val="center"/>
              <w:rPr>
                <w:rFonts w:ascii="新細明體" w:eastAsia="新細明體" w:hAnsi="新細明體" w:cs="新細明體"/>
                <w:color w:val="auto"/>
                <w:kern w:val="0"/>
                <w:szCs w:val="24"/>
              </w:rPr>
            </w:pPr>
            <w:r w:rsidRPr="00163A4D">
              <w:rPr>
                <w:rFonts w:cs="新細明體" w:hint="eastAsia"/>
                <w:b/>
                <w:bCs/>
                <w:kern w:val="0"/>
                <w:szCs w:val="24"/>
              </w:rPr>
              <w:t>項次</w:t>
            </w:r>
          </w:p>
        </w:tc>
        <w:tc>
          <w:tcPr>
            <w:tcW w:w="0" w:type="auto"/>
            <w:tcMar>
              <w:top w:w="100" w:type="dxa"/>
              <w:left w:w="100" w:type="dxa"/>
              <w:bottom w:w="100" w:type="dxa"/>
              <w:right w:w="100" w:type="dxa"/>
            </w:tcMar>
            <w:vAlign w:val="center"/>
            <w:hideMark/>
          </w:tcPr>
          <w:p w14:paraId="1E10B1DE" w14:textId="77777777" w:rsidR="00163A4D" w:rsidRPr="00163A4D" w:rsidRDefault="00163A4D" w:rsidP="00163A4D">
            <w:pPr>
              <w:spacing w:after="0" w:line="240" w:lineRule="auto"/>
              <w:ind w:left="0" w:firstLine="0"/>
              <w:jc w:val="center"/>
              <w:rPr>
                <w:rFonts w:ascii="新細明體" w:eastAsia="新細明體" w:hAnsi="新細明體" w:cs="新細明體"/>
                <w:color w:val="auto"/>
                <w:kern w:val="0"/>
                <w:szCs w:val="24"/>
              </w:rPr>
            </w:pPr>
            <w:r w:rsidRPr="00163A4D">
              <w:rPr>
                <w:rFonts w:cs="新細明體" w:hint="eastAsia"/>
                <w:b/>
                <w:bCs/>
                <w:kern w:val="0"/>
                <w:szCs w:val="24"/>
              </w:rPr>
              <w:t>聲明事項</w:t>
            </w:r>
          </w:p>
        </w:tc>
        <w:tc>
          <w:tcPr>
            <w:tcW w:w="0" w:type="auto"/>
            <w:tcMar>
              <w:top w:w="100" w:type="dxa"/>
              <w:left w:w="100" w:type="dxa"/>
              <w:bottom w:w="100" w:type="dxa"/>
              <w:right w:w="100" w:type="dxa"/>
            </w:tcMar>
            <w:vAlign w:val="center"/>
            <w:hideMark/>
          </w:tcPr>
          <w:p w14:paraId="01844521" w14:textId="77777777" w:rsidR="00163A4D" w:rsidRPr="00163A4D" w:rsidRDefault="00163A4D" w:rsidP="00163A4D">
            <w:pPr>
              <w:spacing w:after="0" w:line="240" w:lineRule="auto"/>
              <w:ind w:left="0" w:firstLine="0"/>
              <w:jc w:val="center"/>
              <w:rPr>
                <w:rFonts w:ascii="新細明體" w:eastAsia="新細明體" w:hAnsi="新細明體" w:cs="新細明體"/>
                <w:color w:val="auto"/>
                <w:kern w:val="0"/>
                <w:szCs w:val="24"/>
              </w:rPr>
            </w:pPr>
            <w:r w:rsidRPr="00163A4D">
              <w:rPr>
                <w:rFonts w:cs="新細明體" w:hint="eastAsia"/>
                <w:b/>
                <w:bCs/>
                <w:kern w:val="0"/>
                <w:szCs w:val="24"/>
              </w:rPr>
              <w:t>是(打勾)</w:t>
            </w:r>
          </w:p>
        </w:tc>
        <w:tc>
          <w:tcPr>
            <w:tcW w:w="0" w:type="auto"/>
            <w:tcMar>
              <w:top w:w="100" w:type="dxa"/>
              <w:left w:w="100" w:type="dxa"/>
              <w:bottom w:w="100" w:type="dxa"/>
              <w:right w:w="100" w:type="dxa"/>
            </w:tcMar>
            <w:vAlign w:val="center"/>
            <w:hideMark/>
          </w:tcPr>
          <w:p w14:paraId="4A5CAE4C" w14:textId="77777777" w:rsidR="00163A4D" w:rsidRPr="00163A4D" w:rsidRDefault="00163A4D" w:rsidP="00163A4D">
            <w:pPr>
              <w:spacing w:after="0" w:line="240" w:lineRule="auto"/>
              <w:ind w:left="0" w:firstLine="0"/>
              <w:jc w:val="center"/>
              <w:rPr>
                <w:rFonts w:ascii="新細明體" w:eastAsia="新細明體" w:hAnsi="新細明體" w:cs="新細明體"/>
                <w:color w:val="auto"/>
                <w:kern w:val="0"/>
                <w:szCs w:val="24"/>
              </w:rPr>
            </w:pPr>
            <w:r w:rsidRPr="00163A4D">
              <w:rPr>
                <w:rFonts w:cs="新細明體" w:hint="eastAsia"/>
                <w:b/>
                <w:bCs/>
                <w:kern w:val="0"/>
                <w:szCs w:val="24"/>
              </w:rPr>
              <w:t>否(打勾)</w:t>
            </w:r>
          </w:p>
        </w:tc>
      </w:tr>
      <w:tr w:rsidR="00163A4D" w:rsidRPr="00163A4D" w14:paraId="713F70A2" w14:textId="77777777" w:rsidTr="00F06897">
        <w:tc>
          <w:tcPr>
            <w:tcW w:w="0" w:type="auto"/>
            <w:tcMar>
              <w:top w:w="100" w:type="dxa"/>
              <w:left w:w="100" w:type="dxa"/>
              <w:bottom w:w="100" w:type="dxa"/>
              <w:right w:w="100" w:type="dxa"/>
            </w:tcMar>
            <w:vAlign w:val="center"/>
            <w:hideMark/>
          </w:tcPr>
          <w:p w14:paraId="2D23A0B1" w14:textId="77777777" w:rsidR="00163A4D" w:rsidRPr="00163A4D" w:rsidRDefault="00163A4D" w:rsidP="00163A4D">
            <w:pPr>
              <w:spacing w:after="0" w:line="240" w:lineRule="auto"/>
              <w:ind w:left="0" w:firstLine="0"/>
              <w:jc w:val="center"/>
              <w:rPr>
                <w:rFonts w:ascii="新細明體" w:eastAsia="新細明體" w:hAnsi="新細明體" w:cs="新細明體"/>
                <w:color w:val="auto"/>
                <w:kern w:val="0"/>
                <w:szCs w:val="24"/>
              </w:rPr>
            </w:pPr>
            <w:proofErr w:type="gramStart"/>
            <w:r w:rsidRPr="00163A4D">
              <w:rPr>
                <w:rFonts w:cs="新細明體" w:hint="eastAsia"/>
                <w:kern w:val="0"/>
                <w:sz w:val="22"/>
              </w:rPr>
              <w:t>一</w:t>
            </w:r>
            <w:proofErr w:type="gramEnd"/>
          </w:p>
        </w:tc>
        <w:tc>
          <w:tcPr>
            <w:tcW w:w="0" w:type="auto"/>
            <w:tcMar>
              <w:top w:w="100" w:type="dxa"/>
              <w:left w:w="100" w:type="dxa"/>
              <w:bottom w:w="100" w:type="dxa"/>
              <w:right w:w="100" w:type="dxa"/>
            </w:tcMar>
            <w:vAlign w:val="center"/>
            <w:hideMark/>
          </w:tcPr>
          <w:p w14:paraId="4AD86A09" w14:textId="77777777" w:rsidR="00163A4D" w:rsidRPr="00163A4D" w:rsidRDefault="00163A4D" w:rsidP="00163A4D">
            <w:pPr>
              <w:spacing w:after="0" w:line="240" w:lineRule="auto"/>
              <w:ind w:left="0" w:firstLine="0"/>
              <w:rPr>
                <w:rFonts w:ascii="新細明體" w:eastAsia="新細明體" w:hAnsi="新細明體" w:cs="新細明體"/>
                <w:color w:val="auto"/>
                <w:kern w:val="0"/>
                <w:szCs w:val="24"/>
              </w:rPr>
            </w:pPr>
            <w:r w:rsidRPr="00163A4D">
              <w:rPr>
                <w:rFonts w:cs="新細明體" w:hint="eastAsia"/>
                <w:kern w:val="0"/>
                <w:sz w:val="22"/>
              </w:rPr>
              <w:t>本廠商同意遵守資通安全管理法、其相關子法各項資通安全規範及標準，並遵守貴公司資通安全管理及保密相關規定。</w:t>
            </w:r>
          </w:p>
        </w:tc>
        <w:tc>
          <w:tcPr>
            <w:tcW w:w="0" w:type="auto"/>
            <w:tcMar>
              <w:top w:w="100" w:type="dxa"/>
              <w:left w:w="100" w:type="dxa"/>
              <w:bottom w:w="100" w:type="dxa"/>
              <w:right w:w="100" w:type="dxa"/>
            </w:tcMar>
            <w:vAlign w:val="center"/>
            <w:hideMark/>
          </w:tcPr>
          <w:p w14:paraId="6B68BCE6" w14:textId="77777777" w:rsidR="00163A4D" w:rsidRPr="00163A4D" w:rsidRDefault="00163A4D" w:rsidP="00163A4D">
            <w:pPr>
              <w:spacing w:after="0" w:line="240" w:lineRule="auto"/>
              <w:ind w:left="0" w:firstLine="0"/>
              <w:rPr>
                <w:rFonts w:ascii="新細明體" w:eastAsia="新細明體" w:hAnsi="新細明體" w:cs="新細明體"/>
                <w:color w:val="auto"/>
                <w:kern w:val="0"/>
                <w:szCs w:val="24"/>
              </w:rPr>
            </w:pPr>
          </w:p>
        </w:tc>
        <w:tc>
          <w:tcPr>
            <w:tcW w:w="0" w:type="auto"/>
            <w:tcMar>
              <w:top w:w="100" w:type="dxa"/>
              <w:left w:w="100" w:type="dxa"/>
              <w:bottom w:w="100" w:type="dxa"/>
              <w:right w:w="100" w:type="dxa"/>
            </w:tcMar>
            <w:vAlign w:val="center"/>
            <w:hideMark/>
          </w:tcPr>
          <w:p w14:paraId="2C23B765" w14:textId="77777777" w:rsidR="00163A4D" w:rsidRPr="00163A4D" w:rsidRDefault="00163A4D" w:rsidP="00163A4D">
            <w:pPr>
              <w:spacing w:after="0" w:line="240" w:lineRule="auto"/>
              <w:ind w:left="0" w:firstLine="0"/>
              <w:rPr>
                <w:rFonts w:ascii="新細明體" w:eastAsia="新細明體" w:hAnsi="新細明體" w:cs="新細明體"/>
                <w:color w:val="auto"/>
                <w:kern w:val="0"/>
                <w:szCs w:val="24"/>
              </w:rPr>
            </w:pPr>
          </w:p>
        </w:tc>
      </w:tr>
      <w:tr w:rsidR="00163A4D" w:rsidRPr="00163A4D" w14:paraId="192E12ED" w14:textId="77777777" w:rsidTr="00F06897">
        <w:tc>
          <w:tcPr>
            <w:tcW w:w="0" w:type="auto"/>
            <w:tcMar>
              <w:top w:w="100" w:type="dxa"/>
              <w:left w:w="100" w:type="dxa"/>
              <w:bottom w:w="100" w:type="dxa"/>
              <w:right w:w="100" w:type="dxa"/>
            </w:tcMar>
            <w:vAlign w:val="center"/>
            <w:hideMark/>
          </w:tcPr>
          <w:p w14:paraId="29D0F9FA" w14:textId="77777777" w:rsidR="00163A4D" w:rsidRPr="00163A4D" w:rsidRDefault="00163A4D" w:rsidP="00163A4D">
            <w:pPr>
              <w:spacing w:after="0" w:line="240" w:lineRule="auto"/>
              <w:ind w:left="0" w:firstLine="0"/>
              <w:jc w:val="center"/>
              <w:rPr>
                <w:rFonts w:ascii="新細明體" w:eastAsia="新細明體" w:hAnsi="新細明體" w:cs="新細明體"/>
                <w:color w:val="auto"/>
                <w:kern w:val="0"/>
                <w:szCs w:val="24"/>
              </w:rPr>
            </w:pPr>
            <w:r w:rsidRPr="00163A4D">
              <w:rPr>
                <w:rFonts w:cs="新細明體" w:hint="eastAsia"/>
                <w:kern w:val="0"/>
                <w:sz w:val="22"/>
              </w:rPr>
              <w:t>二</w:t>
            </w:r>
          </w:p>
        </w:tc>
        <w:tc>
          <w:tcPr>
            <w:tcW w:w="0" w:type="auto"/>
            <w:tcMar>
              <w:top w:w="100" w:type="dxa"/>
              <w:left w:w="100" w:type="dxa"/>
              <w:bottom w:w="100" w:type="dxa"/>
              <w:right w:w="100" w:type="dxa"/>
            </w:tcMar>
            <w:vAlign w:val="center"/>
            <w:hideMark/>
          </w:tcPr>
          <w:p w14:paraId="5112C0DD" w14:textId="77777777" w:rsidR="00163A4D" w:rsidRPr="00163A4D" w:rsidRDefault="00163A4D" w:rsidP="00163A4D">
            <w:pPr>
              <w:spacing w:after="0" w:line="240" w:lineRule="auto"/>
              <w:ind w:left="0" w:firstLine="0"/>
              <w:rPr>
                <w:rFonts w:ascii="新細明體" w:eastAsia="新細明體" w:hAnsi="新細明體" w:cs="新細明體"/>
                <w:color w:val="auto"/>
                <w:kern w:val="0"/>
                <w:szCs w:val="24"/>
              </w:rPr>
            </w:pPr>
            <w:r w:rsidRPr="00163A4D">
              <w:rPr>
                <w:rFonts w:cs="新細明體" w:hint="eastAsia"/>
                <w:kern w:val="0"/>
                <w:sz w:val="22"/>
              </w:rPr>
              <w:t>本廠商同意履約人員國籍不得為中國籍，且所使用之資通設備、服務不得為中國所有（大陸品牌）。</w:t>
            </w:r>
          </w:p>
        </w:tc>
        <w:tc>
          <w:tcPr>
            <w:tcW w:w="0" w:type="auto"/>
            <w:tcMar>
              <w:top w:w="100" w:type="dxa"/>
              <w:left w:w="100" w:type="dxa"/>
              <w:bottom w:w="100" w:type="dxa"/>
              <w:right w:w="100" w:type="dxa"/>
            </w:tcMar>
            <w:vAlign w:val="center"/>
            <w:hideMark/>
          </w:tcPr>
          <w:p w14:paraId="577DBE58" w14:textId="77777777" w:rsidR="00163A4D" w:rsidRPr="00163A4D" w:rsidRDefault="00163A4D" w:rsidP="00163A4D">
            <w:pPr>
              <w:spacing w:after="0" w:line="240" w:lineRule="auto"/>
              <w:ind w:left="0" w:firstLine="0"/>
              <w:rPr>
                <w:rFonts w:ascii="新細明體" w:eastAsia="新細明體" w:hAnsi="新細明體" w:cs="新細明體"/>
                <w:color w:val="auto"/>
                <w:kern w:val="0"/>
                <w:szCs w:val="24"/>
              </w:rPr>
            </w:pPr>
          </w:p>
        </w:tc>
        <w:tc>
          <w:tcPr>
            <w:tcW w:w="0" w:type="auto"/>
            <w:tcMar>
              <w:top w:w="100" w:type="dxa"/>
              <w:left w:w="100" w:type="dxa"/>
              <w:bottom w:w="100" w:type="dxa"/>
              <w:right w:w="100" w:type="dxa"/>
            </w:tcMar>
            <w:vAlign w:val="center"/>
            <w:hideMark/>
          </w:tcPr>
          <w:p w14:paraId="0DFC0A91" w14:textId="77777777" w:rsidR="00163A4D" w:rsidRPr="00163A4D" w:rsidRDefault="00163A4D" w:rsidP="00163A4D">
            <w:pPr>
              <w:spacing w:after="0" w:line="240" w:lineRule="auto"/>
              <w:ind w:left="0" w:firstLine="0"/>
              <w:rPr>
                <w:rFonts w:ascii="新細明體" w:eastAsia="新細明體" w:hAnsi="新細明體" w:cs="新細明體"/>
                <w:color w:val="auto"/>
                <w:kern w:val="0"/>
                <w:szCs w:val="24"/>
              </w:rPr>
            </w:pPr>
          </w:p>
        </w:tc>
      </w:tr>
      <w:tr w:rsidR="00163A4D" w:rsidRPr="00163A4D" w14:paraId="592738A6" w14:textId="77777777" w:rsidTr="00F06897">
        <w:tc>
          <w:tcPr>
            <w:tcW w:w="0" w:type="auto"/>
            <w:tcMar>
              <w:top w:w="100" w:type="dxa"/>
              <w:left w:w="100" w:type="dxa"/>
              <w:bottom w:w="100" w:type="dxa"/>
              <w:right w:w="100" w:type="dxa"/>
            </w:tcMar>
            <w:vAlign w:val="center"/>
            <w:hideMark/>
          </w:tcPr>
          <w:p w14:paraId="1798D50F" w14:textId="77777777" w:rsidR="00163A4D" w:rsidRPr="00163A4D" w:rsidRDefault="00163A4D" w:rsidP="00163A4D">
            <w:pPr>
              <w:spacing w:after="0" w:line="240" w:lineRule="auto"/>
              <w:ind w:left="0" w:firstLine="0"/>
              <w:jc w:val="center"/>
              <w:rPr>
                <w:rFonts w:ascii="新細明體" w:eastAsia="新細明體" w:hAnsi="新細明體" w:cs="新細明體"/>
                <w:color w:val="auto"/>
                <w:kern w:val="0"/>
                <w:szCs w:val="24"/>
              </w:rPr>
            </w:pPr>
            <w:r w:rsidRPr="00163A4D">
              <w:rPr>
                <w:rFonts w:cs="新細明體" w:hint="eastAsia"/>
                <w:kern w:val="0"/>
                <w:sz w:val="22"/>
              </w:rPr>
              <w:t>三</w:t>
            </w:r>
          </w:p>
        </w:tc>
        <w:tc>
          <w:tcPr>
            <w:tcW w:w="0" w:type="auto"/>
            <w:tcMar>
              <w:top w:w="100" w:type="dxa"/>
              <w:left w:w="100" w:type="dxa"/>
              <w:bottom w:w="100" w:type="dxa"/>
              <w:right w:w="100" w:type="dxa"/>
            </w:tcMar>
            <w:vAlign w:val="center"/>
            <w:hideMark/>
          </w:tcPr>
          <w:p w14:paraId="5D325473" w14:textId="77777777" w:rsidR="00163A4D" w:rsidRPr="00163A4D" w:rsidRDefault="00163A4D" w:rsidP="00163A4D">
            <w:pPr>
              <w:spacing w:after="0" w:line="240" w:lineRule="auto"/>
              <w:ind w:left="0" w:firstLine="0"/>
              <w:rPr>
                <w:rFonts w:ascii="新細明體" w:eastAsia="新細明體" w:hAnsi="新細明體" w:cs="新細明體"/>
                <w:color w:val="auto"/>
                <w:kern w:val="0"/>
                <w:szCs w:val="24"/>
              </w:rPr>
            </w:pPr>
            <w:r w:rsidRPr="00163A4D">
              <w:rPr>
                <w:rFonts w:cs="新細明體" w:hint="eastAsia"/>
                <w:kern w:val="0"/>
                <w:sz w:val="22"/>
              </w:rPr>
              <w:t>本廠商執行本案之相關程序及環境，具備完善之資通安全管理措施或已通過第三方驗證。</w:t>
            </w:r>
          </w:p>
        </w:tc>
        <w:tc>
          <w:tcPr>
            <w:tcW w:w="0" w:type="auto"/>
            <w:tcMar>
              <w:top w:w="100" w:type="dxa"/>
              <w:left w:w="100" w:type="dxa"/>
              <w:bottom w:w="100" w:type="dxa"/>
              <w:right w:w="100" w:type="dxa"/>
            </w:tcMar>
            <w:vAlign w:val="center"/>
            <w:hideMark/>
          </w:tcPr>
          <w:p w14:paraId="6EDE9BDD" w14:textId="77777777" w:rsidR="00163A4D" w:rsidRPr="00163A4D" w:rsidRDefault="00163A4D" w:rsidP="00163A4D">
            <w:pPr>
              <w:spacing w:after="0" w:line="240" w:lineRule="auto"/>
              <w:ind w:left="0" w:firstLine="0"/>
              <w:rPr>
                <w:rFonts w:ascii="新細明體" w:eastAsia="新細明體" w:hAnsi="新細明體" w:cs="新細明體"/>
                <w:color w:val="auto"/>
                <w:kern w:val="0"/>
                <w:szCs w:val="24"/>
              </w:rPr>
            </w:pPr>
          </w:p>
        </w:tc>
        <w:tc>
          <w:tcPr>
            <w:tcW w:w="0" w:type="auto"/>
            <w:tcMar>
              <w:top w:w="100" w:type="dxa"/>
              <w:left w:w="100" w:type="dxa"/>
              <w:bottom w:w="100" w:type="dxa"/>
              <w:right w:w="100" w:type="dxa"/>
            </w:tcMar>
            <w:vAlign w:val="center"/>
            <w:hideMark/>
          </w:tcPr>
          <w:p w14:paraId="6D0E5030" w14:textId="77777777" w:rsidR="00163A4D" w:rsidRPr="00163A4D" w:rsidRDefault="00163A4D" w:rsidP="00163A4D">
            <w:pPr>
              <w:spacing w:after="0" w:line="240" w:lineRule="auto"/>
              <w:ind w:left="0" w:firstLine="0"/>
              <w:rPr>
                <w:rFonts w:ascii="新細明體" w:eastAsia="新細明體" w:hAnsi="新細明體" w:cs="新細明體"/>
                <w:color w:val="auto"/>
                <w:kern w:val="0"/>
                <w:szCs w:val="24"/>
              </w:rPr>
            </w:pPr>
          </w:p>
        </w:tc>
      </w:tr>
      <w:tr w:rsidR="00163A4D" w:rsidRPr="00163A4D" w14:paraId="1311A46F" w14:textId="77777777" w:rsidTr="00F06897">
        <w:tc>
          <w:tcPr>
            <w:tcW w:w="0" w:type="auto"/>
            <w:tcMar>
              <w:top w:w="100" w:type="dxa"/>
              <w:left w:w="100" w:type="dxa"/>
              <w:bottom w:w="100" w:type="dxa"/>
              <w:right w:w="100" w:type="dxa"/>
            </w:tcMar>
            <w:vAlign w:val="center"/>
            <w:hideMark/>
          </w:tcPr>
          <w:p w14:paraId="50B511D8" w14:textId="77777777" w:rsidR="00163A4D" w:rsidRPr="00163A4D" w:rsidRDefault="00163A4D" w:rsidP="00163A4D">
            <w:pPr>
              <w:spacing w:after="0" w:line="240" w:lineRule="auto"/>
              <w:ind w:left="0" w:firstLine="0"/>
              <w:jc w:val="center"/>
              <w:rPr>
                <w:rFonts w:ascii="新細明體" w:eastAsia="新細明體" w:hAnsi="新細明體" w:cs="新細明體"/>
                <w:color w:val="auto"/>
                <w:kern w:val="0"/>
                <w:szCs w:val="24"/>
              </w:rPr>
            </w:pPr>
            <w:r w:rsidRPr="00163A4D">
              <w:rPr>
                <w:rFonts w:cs="新細明體" w:hint="eastAsia"/>
                <w:kern w:val="0"/>
                <w:sz w:val="22"/>
              </w:rPr>
              <w:t>四</w:t>
            </w:r>
          </w:p>
        </w:tc>
        <w:tc>
          <w:tcPr>
            <w:tcW w:w="0" w:type="auto"/>
            <w:tcMar>
              <w:top w:w="100" w:type="dxa"/>
              <w:left w:w="100" w:type="dxa"/>
              <w:bottom w:w="100" w:type="dxa"/>
              <w:right w:w="100" w:type="dxa"/>
            </w:tcMar>
            <w:vAlign w:val="center"/>
            <w:hideMark/>
          </w:tcPr>
          <w:p w14:paraId="4D7A67A1" w14:textId="77777777" w:rsidR="00163A4D" w:rsidRPr="00163A4D" w:rsidRDefault="00163A4D" w:rsidP="00163A4D">
            <w:pPr>
              <w:spacing w:after="0" w:line="240" w:lineRule="auto"/>
              <w:ind w:left="0" w:firstLine="0"/>
              <w:rPr>
                <w:rFonts w:ascii="新細明體" w:eastAsia="新細明體" w:hAnsi="新細明體" w:cs="新細明體"/>
                <w:color w:val="auto"/>
                <w:kern w:val="0"/>
                <w:szCs w:val="24"/>
              </w:rPr>
            </w:pPr>
            <w:r w:rsidRPr="00163A4D">
              <w:rPr>
                <w:rFonts w:cs="新細明體" w:hint="eastAsia"/>
                <w:kern w:val="0"/>
                <w:sz w:val="22"/>
              </w:rPr>
              <w:t>本廠商參與本案之成員中，已配置充足且經適當之資格訓練、擁有資通安全專業證照或具有類似業務經驗之資通安全專業人員。</w:t>
            </w:r>
          </w:p>
        </w:tc>
        <w:tc>
          <w:tcPr>
            <w:tcW w:w="0" w:type="auto"/>
            <w:tcMar>
              <w:top w:w="100" w:type="dxa"/>
              <w:left w:w="100" w:type="dxa"/>
              <w:bottom w:w="100" w:type="dxa"/>
              <w:right w:w="100" w:type="dxa"/>
            </w:tcMar>
            <w:vAlign w:val="center"/>
            <w:hideMark/>
          </w:tcPr>
          <w:p w14:paraId="6BE6755C" w14:textId="77777777" w:rsidR="00163A4D" w:rsidRPr="00163A4D" w:rsidRDefault="00163A4D" w:rsidP="00163A4D">
            <w:pPr>
              <w:spacing w:after="0" w:line="240" w:lineRule="auto"/>
              <w:ind w:left="0" w:firstLine="0"/>
              <w:rPr>
                <w:rFonts w:ascii="新細明體" w:eastAsia="新細明體" w:hAnsi="新細明體" w:cs="新細明體"/>
                <w:color w:val="auto"/>
                <w:kern w:val="0"/>
                <w:szCs w:val="24"/>
              </w:rPr>
            </w:pPr>
          </w:p>
        </w:tc>
        <w:tc>
          <w:tcPr>
            <w:tcW w:w="0" w:type="auto"/>
            <w:tcMar>
              <w:top w:w="100" w:type="dxa"/>
              <w:left w:w="100" w:type="dxa"/>
              <w:bottom w:w="100" w:type="dxa"/>
              <w:right w:w="100" w:type="dxa"/>
            </w:tcMar>
            <w:vAlign w:val="center"/>
            <w:hideMark/>
          </w:tcPr>
          <w:p w14:paraId="03313D84" w14:textId="77777777" w:rsidR="00163A4D" w:rsidRPr="00163A4D" w:rsidRDefault="00163A4D" w:rsidP="00163A4D">
            <w:pPr>
              <w:spacing w:after="0" w:line="240" w:lineRule="auto"/>
              <w:ind w:left="0" w:firstLine="0"/>
              <w:rPr>
                <w:rFonts w:ascii="新細明體" w:eastAsia="新細明體" w:hAnsi="新細明體" w:cs="新細明體"/>
                <w:color w:val="auto"/>
                <w:kern w:val="0"/>
                <w:szCs w:val="24"/>
              </w:rPr>
            </w:pPr>
          </w:p>
        </w:tc>
      </w:tr>
      <w:tr w:rsidR="00163A4D" w:rsidRPr="00163A4D" w14:paraId="1EBA2518" w14:textId="77777777" w:rsidTr="00F06897">
        <w:tc>
          <w:tcPr>
            <w:tcW w:w="0" w:type="auto"/>
            <w:tcMar>
              <w:top w:w="100" w:type="dxa"/>
              <w:left w:w="100" w:type="dxa"/>
              <w:bottom w:w="100" w:type="dxa"/>
              <w:right w:w="100" w:type="dxa"/>
            </w:tcMar>
            <w:vAlign w:val="center"/>
            <w:hideMark/>
          </w:tcPr>
          <w:p w14:paraId="26DDE1A3" w14:textId="77777777" w:rsidR="00163A4D" w:rsidRPr="00163A4D" w:rsidRDefault="00163A4D" w:rsidP="00163A4D">
            <w:pPr>
              <w:spacing w:after="0" w:line="240" w:lineRule="auto"/>
              <w:ind w:left="0" w:firstLine="0"/>
              <w:jc w:val="center"/>
              <w:rPr>
                <w:rFonts w:ascii="新細明體" w:eastAsia="新細明體" w:hAnsi="新細明體" w:cs="新細明體"/>
                <w:color w:val="auto"/>
                <w:kern w:val="0"/>
                <w:szCs w:val="24"/>
              </w:rPr>
            </w:pPr>
            <w:r w:rsidRPr="00163A4D">
              <w:rPr>
                <w:rFonts w:cs="新細明體" w:hint="eastAsia"/>
                <w:kern w:val="0"/>
                <w:sz w:val="22"/>
              </w:rPr>
              <w:t>五</w:t>
            </w:r>
          </w:p>
        </w:tc>
        <w:tc>
          <w:tcPr>
            <w:tcW w:w="0" w:type="auto"/>
            <w:tcMar>
              <w:top w:w="100" w:type="dxa"/>
              <w:left w:w="100" w:type="dxa"/>
              <w:bottom w:w="100" w:type="dxa"/>
              <w:right w:w="100" w:type="dxa"/>
            </w:tcMar>
            <w:vAlign w:val="center"/>
            <w:hideMark/>
          </w:tcPr>
          <w:p w14:paraId="2925F43F" w14:textId="77777777" w:rsidR="00163A4D" w:rsidRPr="00163A4D" w:rsidRDefault="00163A4D" w:rsidP="00163A4D">
            <w:pPr>
              <w:spacing w:after="0" w:line="240" w:lineRule="auto"/>
              <w:ind w:left="0" w:firstLine="0"/>
              <w:rPr>
                <w:rFonts w:ascii="新細明體" w:eastAsia="新細明體" w:hAnsi="新細明體" w:cs="新細明體"/>
                <w:color w:val="auto"/>
                <w:kern w:val="0"/>
                <w:szCs w:val="24"/>
              </w:rPr>
            </w:pPr>
            <w:r w:rsidRPr="00163A4D">
              <w:rPr>
                <w:rFonts w:cs="新細明體" w:hint="eastAsia"/>
                <w:kern w:val="0"/>
                <w:sz w:val="22"/>
              </w:rPr>
              <w:t>本廠商如經貴公司同意將本案</w:t>
            </w:r>
            <w:proofErr w:type="gramStart"/>
            <w:r w:rsidRPr="00163A4D">
              <w:rPr>
                <w:rFonts w:cs="新細明體" w:hint="eastAsia"/>
                <w:kern w:val="0"/>
                <w:sz w:val="22"/>
              </w:rPr>
              <w:t>複</w:t>
            </w:r>
            <w:proofErr w:type="gramEnd"/>
            <w:r w:rsidRPr="00163A4D">
              <w:rPr>
                <w:rFonts w:cs="新細明體" w:hint="eastAsia"/>
                <w:kern w:val="0"/>
                <w:sz w:val="22"/>
              </w:rPr>
              <w:t>委託（分包或轉包）予第三人時，本廠商將要求並監督第三人符合貴公司要求之資通安全維護措施。</w:t>
            </w:r>
          </w:p>
        </w:tc>
        <w:tc>
          <w:tcPr>
            <w:tcW w:w="0" w:type="auto"/>
            <w:tcMar>
              <w:top w:w="100" w:type="dxa"/>
              <w:left w:w="100" w:type="dxa"/>
              <w:bottom w:w="100" w:type="dxa"/>
              <w:right w:w="100" w:type="dxa"/>
            </w:tcMar>
            <w:vAlign w:val="center"/>
            <w:hideMark/>
          </w:tcPr>
          <w:p w14:paraId="3017DA0C" w14:textId="77777777" w:rsidR="00163A4D" w:rsidRPr="00163A4D" w:rsidRDefault="00163A4D" w:rsidP="00163A4D">
            <w:pPr>
              <w:spacing w:after="0" w:line="240" w:lineRule="auto"/>
              <w:ind w:left="0" w:firstLine="0"/>
              <w:rPr>
                <w:rFonts w:ascii="新細明體" w:eastAsia="新細明體" w:hAnsi="新細明體" w:cs="新細明體"/>
                <w:color w:val="auto"/>
                <w:kern w:val="0"/>
                <w:szCs w:val="24"/>
              </w:rPr>
            </w:pPr>
          </w:p>
        </w:tc>
        <w:tc>
          <w:tcPr>
            <w:tcW w:w="0" w:type="auto"/>
            <w:tcMar>
              <w:top w:w="100" w:type="dxa"/>
              <w:left w:w="100" w:type="dxa"/>
              <w:bottom w:w="100" w:type="dxa"/>
              <w:right w:w="100" w:type="dxa"/>
            </w:tcMar>
            <w:vAlign w:val="center"/>
            <w:hideMark/>
          </w:tcPr>
          <w:p w14:paraId="1E14CAF0" w14:textId="77777777" w:rsidR="00163A4D" w:rsidRPr="00163A4D" w:rsidRDefault="00163A4D" w:rsidP="00163A4D">
            <w:pPr>
              <w:spacing w:after="0" w:line="240" w:lineRule="auto"/>
              <w:ind w:left="0" w:firstLine="0"/>
              <w:rPr>
                <w:rFonts w:ascii="新細明體" w:eastAsia="新細明體" w:hAnsi="新細明體" w:cs="新細明體"/>
                <w:color w:val="auto"/>
                <w:kern w:val="0"/>
                <w:szCs w:val="24"/>
              </w:rPr>
            </w:pPr>
          </w:p>
        </w:tc>
      </w:tr>
      <w:tr w:rsidR="00163A4D" w:rsidRPr="00163A4D" w14:paraId="68ABB9E3" w14:textId="77777777" w:rsidTr="00F06897">
        <w:tc>
          <w:tcPr>
            <w:tcW w:w="0" w:type="auto"/>
            <w:tcMar>
              <w:top w:w="100" w:type="dxa"/>
              <w:left w:w="100" w:type="dxa"/>
              <w:bottom w:w="100" w:type="dxa"/>
              <w:right w:w="100" w:type="dxa"/>
            </w:tcMar>
            <w:vAlign w:val="center"/>
            <w:hideMark/>
          </w:tcPr>
          <w:p w14:paraId="662DBD44" w14:textId="77777777" w:rsidR="00163A4D" w:rsidRPr="00163A4D" w:rsidRDefault="00163A4D" w:rsidP="00163A4D">
            <w:pPr>
              <w:spacing w:after="0" w:line="240" w:lineRule="auto"/>
              <w:ind w:left="0" w:firstLine="0"/>
              <w:jc w:val="center"/>
              <w:rPr>
                <w:rFonts w:ascii="新細明體" w:eastAsia="新細明體" w:hAnsi="新細明體" w:cs="新細明體"/>
                <w:color w:val="auto"/>
                <w:kern w:val="0"/>
                <w:szCs w:val="24"/>
              </w:rPr>
            </w:pPr>
            <w:r w:rsidRPr="00163A4D">
              <w:rPr>
                <w:rFonts w:cs="新細明體" w:hint="eastAsia"/>
                <w:kern w:val="0"/>
                <w:sz w:val="22"/>
              </w:rPr>
              <w:t>六</w:t>
            </w:r>
          </w:p>
        </w:tc>
        <w:tc>
          <w:tcPr>
            <w:tcW w:w="0" w:type="auto"/>
            <w:tcMar>
              <w:top w:w="100" w:type="dxa"/>
              <w:left w:w="100" w:type="dxa"/>
              <w:bottom w:w="100" w:type="dxa"/>
              <w:right w:w="100" w:type="dxa"/>
            </w:tcMar>
            <w:vAlign w:val="center"/>
            <w:hideMark/>
          </w:tcPr>
          <w:p w14:paraId="03C2D8B6" w14:textId="77777777" w:rsidR="00163A4D" w:rsidRPr="00163A4D" w:rsidRDefault="00163A4D" w:rsidP="00163A4D">
            <w:pPr>
              <w:spacing w:after="0" w:line="240" w:lineRule="auto"/>
              <w:ind w:left="0" w:firstLine="0"/>
              <w:rPr>
                <w:rFonts w:ascii="新細明體" w:eastAsia="新細明體" w:hAnsi="新細明體" w:cs="新細明體"/>
                <w:color w:val="auto"/>
                <w:kern w:val="0"/>
                <w:szCs w:val="24"/>
              </w:rPr>
            </w:pPr>
            <w:r w:rsidRPr="00163A4D">
              <w:rPr>
                <w:rFonts w:cs="新細明體" w:hint="eastAsia"/>
                <w:kern w:val="0"/>
                <w:sz w:val="22"/>
              </w:rPr>
              <w:t>本廠商如涉及利用非自行開發之系統或資源者，將確保其來源合法性，並應標示非自行開發之內容與其來源及提供授權證明。</w:t>
            </w:r>
          </w:p>
        </w:tc>
        <w:tc>
          <w:tcPr>
            <w:tcW w:w="0" w:type="auto"/>
            <w:tcMar>
              <w:top w:w="100" w:type="dxa"/>
              <w:left w:w="100" w:type="dxa"/>
              <w:bottom w:w="100" w:type="dxa"/>
              <w:right w:w="100" w:type="dxa"/>
            </w:tcMar>
            <w:vAlign w:val="center"/>
            <w:hideMark/>
          </w:tcPr>
          <w:p w14:paraId="65006D05" w14:textId="77777777" w:rsidR="00163A4D" w:rsidRPr="00163A4D" w:rsidRDefault="00163A4D" w:rsidP="00163A4D">
            <w:pPr>
              <w:spacing w:after="0" w:line="240" w:lineRule="auto"/>
              <w:ind w:left="0" w:firstLine="0"/>
              <w:rPr>
                <w:rFonts w:ascii="新細明體" w:eastAsia="新細明體" w:hAnsi="新細明體" w:cs="新細明體"/>
                <w:color w:val="auto"/>
                <w:kern w:val="0"/>
                <w:szCs w:val="24"/>
              </w:rPr>
            </w:pPr>
          </w:p>
        </w:tc>
        <w:tc>
          <w:tcPr>
            <w:tcW w:w="0" w:type="auto"/>
            <w:tcMar>
              <w:top w:w="100" w:type="dxa"/>
              <w:left w:w="100" w:type="dxa"/>
              <w:bottom w:w="100" w:type="dxa"/>
              <w:right w:w="100" w:type="dxa"/>
            </w:tcMar>
            <w:vAlign w:val="center"/>
            <w:hideMark/>
          </w:tcPr>
          <w:p w14:paraId="5C634DC7" w14:textId="77777777" w:rsidR="00163A4D" w:rsidRPr="00163A4D" w:rsidRDefault="00163A4D" w:rsidP="00163A4D">
            <w:pPr>
              <w:spacing w:after="0" w:line="240" w:lineRule="auto"/>
              <w:ind w:left="0" w:firstLine="0"/>
              <w:rPr>
                <w:rFonts w:ascii="新細明體" w:eastAsia="新細明體" w:hAnsi="新細明體" w:cs="新細明體"/>
                <w:color w:val="auto"/>
                <w:kern w:val="0"/>
                <w:szCs w:val="24"/>
              </w:rPr>
            </w:pPr>
          </w:p>
        </w:tc>
      </w:tr>
      <w:tr w:rsidR="00163A4D" w:rsidRPr="00163A4D" w14:paraId="074E1271" w14:textId="77777777" w:rsidTr="00F06897">
        <w:tc>
          <w:tcPr>
            <w:tcW w:w="0" w:type="auto"/>
            <w:tcMar>
              <w:top w:w="100" w:type="dxa"/>
              <w:left w:w="100" w:type="dxa"/>
              <w:bottom w:w="100" w:type="dxa"/>
              <w:right w:w="100" w:type="dxa"/>
            </w:tcMar>
            <w:vAlign w:val="center"/>
            <w:hideMark/>
          </w:tcPr>
          <w:p w14:paraId="1F071734" w14:textId="77777777" w:rsidR="00163A4D" w:rsidRPr="00163A4D" w:rsidRDefault="00163A4D" w:rsidP="00163A4D">
            <w:pPr>
              <w:spacing w:after="0" w:line="240" w:lineRule="auto"/>
              <w:ind w:left="0" w:firstLine="0"/>
              <w:jc w:val="center"/>
              <w:rPr>
                <w:rFonts w:ascii="新細明體" w:eastAsia="新細明體" w:hAnsi="新細明體" w:cs="新細明體"/>
                <w:color w:val="auto"/>
                <w:kern w:val="0"/>
                <w:szCs w:val="24"/>
              </w:rPr>
            </w:pPr>
            <w:r w:rsidRPr="00163A4D">
              <w:rPr>
                <w:rFonts w:cs="新細明體" w:hint="eastAsia"/>
                <w:kern w:val="0"/>
                <w:sz w:val="22"/>
              </w:rPr>
              <w:t>七</w:t>
            </w:r>
          </w:p>
        </w:tc>
        <w:tc>
          <w:tcPr>
            <w:tcW w:w="0" w:type="auto"/>
            <w:tcMar>
              <w:top w:w="100" w:type="dxa"/>
              <w:left w:w="100" w:type="dxa"/>
              <w:bottom w:w="100" w:type="dxa"/>
              <w:right w:w="100" w:type="dxa"/>
            </w:tcMar>
            <w:vAlign w:val="center"/>
            <w:hideMark/>
          </w:tcPr>
          <w:p w14:paraId="6E11E248" w14:textId="77777777" w:rsidR="00163A4D" w:rsidRPr="00163A4D" w:rsidRDefault="00163A4D" w:rsidP="00163A4D">
            <w:pPr>
              <w:spacing w:after="0" w:line="240" w:lineRule="auto"/>
              <w:ind w:left="0" w:firstLine="0"/>
              <w:rPr>
                <w:rFonts w:ascii="新細明體" w:eastAsia="新細明體" w:hAnsi="新細明體" w:cs="新細明體"/>
                <w:color w:val="auto"/>
                <w:kern w:val="0"/>
                <w:szCs w:val="24"/>
              </w:rPr>
            </w:pPr>
            <w:r w:rsidRPr="00163A4D">
              <w:rPr>
                <w:rFonts w:cs="新細明體" w:hint="eastAsia"/>
                <w:kern w:val="0"/>
                <w:sz w:val="22"/>
              </w:rPr>
              <w:t>本廠商訂</w:t>
            </w:r>
            <w:proofErr w:type="gramStart"/>
            <w:r w:rsidRPr="00163A4D">
              <w:rPr>
                <w:rFonts w:cs="新細明體" w:hint="eastAsia"/>
                <w:kern w:val="0"/>
                <w:sz w:val="22"/>
              </w:rPr>
              <w:t>有資安事件</w:t>
            </w:r>
            <w:proofErr w:type="gramEnd"/>
            <w:r w:rsidRPr="00163A4D">
              <w:rPr>
                <w:rFonts w:cs="新細明體" w:hint="eastAsia"/>
                <w:kern w:val="0"/>
                <w:sz w:val="22"/>
              </w:rPr>
              <w:t>通報與處理流程，如有違反資通安全相關法令或知悉發生資通安全事件時，將立即通知貴公司並說明所</w:t>
            </w:r>
            <w:proofErr w:type="gramStart"/>
            <w:r w:rsidRPr="00163A4D">
              <w:rPr>
                <w:rFonts w:cs="新細明體" w:hint="eastAsia"/>
                <w:kern w:val="0"/>
                <w:sz w:val="22"/>
              </w:rPr>
              <w:t>採</w:t>
            </w:r>
            <w:proofErr w:type="gramEnd"/>
            <w:r w:rsidRPr="00163A4D">
              <w:rPr>
                <w:rFonts w:cs="新細明體" w:hint="eastAsia"/>
                <w:kern w:val="0"/>
                <w:sz w:val="22"/>
              </w:rPr>
              <w:t>行之補救措施。</w:t>
            </w:r>
          </w:p>
        </w:tc>
        <w:tc>
          <w:tcPr>
            <w:tcW w:w="0" w:type="auto"/>
            <w:tcMar>
              <w:top w:w="100" w:type="dxa"/>
              <w:left w:w="100" w:type="dxa"/>
              <w:bottom w:w="100" w:type="dxa"/>
              <w:right w:w="100" w:type="dxa"/>
            </w:tcMar>
            <w:vAlign w:val="center"/>
            <w:hideMark/>
          </w:tcPr>
          <w:p w14:paraId="3F22CD6E" w14:textId="77777777" w:rsidR="00163A4D" w:rsidRPr="00163A4D" w:rsidRDefault="00163A4D" w:rsidP="00163A4D">
            <w:pPr>
              <w:spacing w:after="0" w:line="240" w:lineRule="auto"/>
              <w:ind w:left="0" w:firstLine="0"/>
              <w:rPr>
                <w:rFonts w:ascii="新細明體" w:eastAsia="新細明體" w:hAnsi="新細明體" w:cs="新細明體"/>
                <w:color w:val="auto"/>
                <w:kern w:val="0"/>
                <w:szCs w:val="24"/>
              </w:rPr>
            </w:pPr>
          </w:p>
        </w:tc>
        <w:tc>
          <w:tcPr>
            <w:tcW w:w="0" w:type="auto"/>
            <w:tcMar>
              <w:top w:w="100" w:type="dxa"/>
              <w:left w:w="100" w:type="dxa"/>
              <w:bottom w:w="100" w:type="dxa"/>
              <w:right w:w="100" w:type="dxa"/>
            </w:tcMar>
            <w:vAlign w:val="center"/>
            <w:hideMark/>
          </w:tcPr>
          <w:p w14:paraId="352FD6BE" w14:textId="77777777" w:rsidR="00163A4D" w:rsidRPr="00163A4D" w:rsidRDefault="00163A4D" w:rsidP="00163A4D">
            <w:pPr>
              <w:spacing w:after="0" w:line="240" w:lineRule="auto"/>
              <w:ind w:left="0" w:firstLine="0"/>
              <w:rPr>
                <w:rFonts w:ascii="新細明體" w:eastAsia="新細明體" w:hAnsi="新細明體" w:cs="新細明體"/>
                <w:color w:val="auto"/>
                <w:kern w:val="0"/>
                <w:szCs w:val="24"/>
              </w:rPr>
            </w:pPr>
          </w:p>
        </w:tc>
      </w:tr>
      <w:tr w:rsidR="00163A4D" w:rsidRPr="00163A4D" w14:paraId="789D5AA2" w14:textId="77777777" w:rsidTr="00F06897">
        <w:tc>
          <w:tcPr>
            <w:tcW w:w="0" w:type="auto"/>
            <w:tcMar>
              <w:top w:w="100" w:type="dxa"/>
              <w:left w:w="100" w:type="dxa"/>
              <w:bottom w:w="100" w:type="dxa"/>
              <w:right w:w="100" w:type="dxa"/>
            </w:tcMar>
            <w:vAlign w:val="center"/>
            <w:hideMark/>
          </w:tcPr>
          <w:p w14:paraId="59261D3D" w14:textId="77777777" w:rsidR="00163A4D" w:rsidRPr="00163A4D" w:rsidRDefault="00163A4D" w:rsidP="00163A4D">
            <w:pPr>
              <w:spacing w:after="0" w:line="240" w:lineRule="auto"/>
              <w:ind w:left="0" w:firstLine="0"/>
              <w:jc w:val="center"/>
              <w:rPr>
                <w:rFonts w:ascii="新細明體" w:eastAsia="新細明體" w:hAnsi="新細明體" w:cs="新細明體"/>
                <w:color w:val="auto"/>
                <w:kern w:val="0"/>
                <w:szCs w:val="24"/>
              </w:rPr>
            </w:pPr>
            <w:r w:rsidRPr="00163A4D">
              <w:rPr>
                <w:rFonts w:cs="新細明體" w:hint="eastAsia"/>
                <w:kern w:val="0"/>
                <w:sz w:val="22"/>
              </w:rPr>
              <w:t>八</w:t>
            </w:r>
          </w:p>
        </w:tc>
        <w:tc>
          <w:tcPr>
            <w:tcW w:w="0" w:type="auto"/>
            <w:tcMar>
              <w:top w:w="100" w:type="dxa"/>
              <w:left w:w="100" w:type="dxa"/>
              <w:bottom w:w="100" w:type="dxa"/>
              <w:right w:w="100" w:type="dxa"/>
            </w:tcMar>
            <w:vAlign w:val="center"/>
            <w:hideMark/>
          </w:tcPr>
          <w:p w14:paraId="263CA319" w14:textId="77777777" w:rsidR="00163A4D" w:rsidRPr="00163A4D" w:rsidRDefault="00163A4D" w:rsidP="00163A4D">
            <w:pPr>
              <w:spacing w:after="0" w:line="240" w:lineRule="auto"/>
              <w:ind w:left="0" w:firstLine="0"/>
              <w:rPr>
                <w:rFonts w:ascii="新細明體" w:eastAsia="新細明體" w:hAnsi="新細明體" w:cs="新細明體"/>
                <w:color w:val="auto"/>
                <w:kern w:val="0"/>
                <w:szCs w:val="24"/>
              </w:rPr>
            </w:pPr>
            <w:r w:rsidRPr="00163A4D">
              <w:rPr>
                <w:rFonts w:cs="新細明體" w:hint="eastAsia"/>
                <w:kern w:val="0"/>
                <w:sz w:val="22"/>
              </w:rPr>
              <w:t>本廠商同意於本案終止或解除時，確實執行返還、移交、刪除或銷毀因履行本案而持有之資料，並留存相關紀錄或切結書供貴公司確認。</w:t>
            </w:r>
          </w:p>
        </w:tc>
        <w:tc>
          <w:tcPr>
            <w:tcW w:w="0" w:type="auto"/>
            <w:tcMar>
              <w:top w:w="100" w:type="dxa"/>
              <w:left w:w="100" w:type="dxa"/>
              <w:bottom w:w="100" w:type="dxa"/>
              <w:right w:w="100" w:type="dxa"/>
            </w:tcMar>
            <w:vAlign w:val="center"/>
            <w:hideMark/>
          </w:tcPr>
          <w:p w14:paraId="7F49CC2C" w14:textId="77777777" w:rsidR="00163A4D" w:rsidRPr="00163A4D" w:rsidRDefault="00163A4D" w:rsidP="00163A4D">
            <w:pPr>
              <w:spacing w:after="0" w:line="240" w:lineRule="auto"/>
              <w:ind w:left="0" w:firstLine="0"/>
              <w:rPr>
                <w:rFonts w:ascii="新細明體" w:eastAsia="新細明體" w:hAnsi="新細明體" w:cs="新細明體"/>
                <w:color w:val="auto"/>
                <w:kern w:val="0"/>
                <w:szCs w:val="24"/>
              </w:rPr>
            </w:pPr>
          </w:p>
        </w:tc>
        <w:tc>
          <w:tcPr>
            <w:tcW w:w="0" w:type="auto"/>
            <w:tcMar>
              <w:top w:w="100" w:type="dxa"/>
              <w:left w:w="100" w:type="dxa"/>
              <w:bottom w:w="100" w:type="dxa"/>
              <w:right w:w="100" w:type="dxa"/>
            </w:tcMar>
            <w:vAlign w:val="center"/>
            <w:hideMark/>
          </w:tcPr>
          <w:p w14:paraId="4D2AA8DF" w14:textId="77777777" w:rsidR="00163A4D" w:rsidRPr="00163A4D" w:rsidRDefault="00163A4D" w:rsidP="00163A4D">
            <w:pPr>
              <w:spacing w:after="0" w:line="240" w:lineRule="auto"/>
              <w:ind w:left="0" w:firstLine="0"/>
              <w:rPr>
                <w:rFonts w:ascii="新細明體" w:eastAsia="新細明體" w:hAnsi="新細明體" w:cs="新細明體"/>
                <w:color w:val="auto"/>
                <w:kern w:val="0"/>
                <w:szCs w:val="24"/>
              </w:rPr>
            </w:pPr>
          </w:p>
        </w:tc>
      </w:tr>
      <w:tr w:rsidR="00163A4D" w:rsidRPr="00163A4D" w14:paraId="31B0EA04" w14:textId="77777777" w:rsidTr="00F06897">
        <w:tc>
          <w:tcPr>
            <w:tcW w:w="0" w:type="auto"/>
            <w:tcMar>
              <w:top w:w="100" w:type="dxa"/>
              <w:left w:w="100" w:type="dxa"/>
              <w:bottom w:w="100" w:type="dxa"/>
              <w:right w:w="100" w:type="dxa"/>
            </w:tcMar>
            <w:vAlign w:val="center"/>
            <w:hideMark/>
          </w:tcPr>
          <w:p w14:paraId="47AB0112" w14:textId="77777777" w:rsidR="00163A4D" w:rsidRPr="00163A4D" w:rsidRDefault="00163A4D" w:rsidP="00163A4D">
            <w:pPr>
              <w:spacing w:after="0" w:line="240" w:lineRule="auto"/>
              <w:ind w:left="0" w:firstLine="0"/>
              <w:jc w:val="center"/>
              <w:rPr>
                <w:rFonts w:ascii="新細明體" w:eastAsia="新細明體" w:hAnsi="新細明體" w:cs="新細明體"/>
                <w:color w:val="auto"/>
                <w:kern w:val="0"/>
                <w:szCs w:val="24"/>
              </w:rPr>
            </w:pPr>
            <w:r w:rsidRPr="00163A4D">
              <w:rPr>
                <w:rFonts w:cs="新細明體" w:hint="eastAsia"/>
                <w:kern w:val="0"/>
                <w:sz w:val="22"/>
              </w:rPr>
              <w:t>九</w:t>
            </w:r>
          </w:p>
        </w:tc>
        <w:tc>
          <w:tcPr>
            <w:tcW w:w="0" w:type="auto"/>
            <w:tcMar>
              <w:top w:w="100" w:type="dxa"/>
              <w:left w:w="100" w:type="dxa"/>
              <w:bottom w:w="100" w:type="dxa"/>
              <w:right w:w="100" w:type="dxa"/>
            </w:tcMar>
            <w:vAlign w:val="center"/>
            <w:hideMark/>
          </w:tcPr>
          <w:p w14:paraId="0654F213" w14:textId="77777777" w:rsidR="00163A4D" w:rsidRPr="00163A4D" w:rsidRDefault="00163A4D" w:rsidP="00163A4D">
            <w:pPr>
              <w:spacing w:after="0" w:line="240" w:lineRule="auto"/>
              <w:ind w:left="0" w:firstLine="0"/>
              <w:rPr>
                <w:rFonts w:ascii="新細明體" w:eastAsia="新細明體" w:hAnsi="新細明體" w:cs="新細明體"/>
                <w:color w:val="auto"/>
                <w:kern w:val="0"/>
                <w:szCs w:val="24"/>
              </w:rPr>
            </w:pPr>
            <w:r w:rsidRPr="00163A4D">
              <w:rPr>
                <w:rFonts w:cs="新細明體" w:hint="eastAsia"/>
                <w:kern w:val="0"/>
                <w:sz w:val="22"/>
              </w:rPr>
              <w:t>本廠商同意貴公司得定期或於知悉發生可能影響本案之資通安全事件時，以派員稽核或其他適當方式確認本案之執行情形。</w:t>
            </w:r>
          </w:p>
        </w:tc>
        <w:tc>
          <w:tcPr>
            <w:tcW w:w="0" w:type="auto"/>
            <w:tcMar>
              <w:top w:w="100" w:type="dxa"/>
              <w:left w:w="100" w:type="dxa"/>
              <w:bottom w:w="100" w:type="dxa"/>
              <w:right w:w="100" w:type="dxa"/>
            </w:tcMar>
            <w:vAlign w:val="center"/>
            <w:hideMark/>
          </w:tcPr>
          <w:p w14:paraId="03D770EA" w14:textId="77777777" w:rsidR="00163A4D" w:rsidRPr="00163A4D" w:rsidRDefault="00163A4D" w:rsidP="00163A4D">
            <w:pPr>
              <w:spacing w:after="0" w:line="240" w:lineRule="auto"/>
              <w:ind w:left="0" w:firstLine="0"/>
              <w:rPr>
                <w:rFonts w:ascii="新細明體" w:eastAsia="新細明體" w:hAnsi="新細明體" w:cs="新細明體"/>
                <w:color w:val="auto"/>
                <w:kern w:val="0"/>
                <w:szCs w:val="24"/>
              </w:rPr>
            </w:pPr>
          </w:p>
        </w:tc>
        <w:tc>
          <w:tcPr>
            <w:tcW w:w="0" w:type="auto"/>
            <w:tcMar>
              <w:top w:w="100" w:type="dxa"/>
              <w:left w:w="100" w:type="dxa"/>
              <w:bottom w:w="100" w:type="dxa"/>
              <w:right w:w="100" w:type="dxa"/>
            </w:tcMar>
            <w:vAlign w:val="center"/>
            <w:hideMark/>
          </w:tcPr>
          <w:p w14:paraId="7B136259" w14:textId="77777777" w:rsidR="00163A4D" w:rsidRPr="00163A4D" w:rsidRDefault="00163A4D" w:rsidP="00163A4D">
            <w:pPr>
              <w:spacing w:after="0" w:line="240" w:lineRule="auto"/>
              <w:ind w:left="0" w:firstLine="0"/>
              <w:rPr>
                <w:rFonts w:ascii="新細明體" w:eastAsia="新細明體" w:hAnsi="新細明體" w:cs="新細明體"/>
                <w:color w:val="auto"/>
                <w:kern w:val="0"/>
                <w:szCs w:val="24"/>
              </w:rPr>
            </w:pPr>
          </w:p>
        </w:tc>
      </w:tr>
      <w:tr w:rsidR="00163A4D" w:rsidRPr="00163A4D" w14:paraId="4F8C5C2F" w14:textId="77777777" w:rsidTr="00F06897">
        <w:trPr>
          <w:trHeight w:val="480"/>
        </w:trPr>
        <w:tc>
          <w:tcPr>
            <w:tcW w:w="0" w:type="auto"/>
            <w:tcMar>
              <w:top w:w="100" w:type="dxa"/>
              <w:left w:w="100" w:type="dxa"/>
              <w:bottom w:w="100" w:type="dxa"/>
              <w:right w:w="100" w:type="dxa"/>
            </w:tcMar>
            <w:vAlign w:val="center"/>
            <w:hideMark/>
          </w:tcPr>
          <w:p w14:paraId="6B0E74B1" w14:textId="77777777" w:rsidR="00163A4D" w:rsidRPr="00163A4D" w:rsidRDefault="00163A4D" w:rsidP="00163A4D">
            <w:pPr>
              <w:spacing w:after="0" w:line="240" w:lineRule="auto"/>
              <w:ind w:left="0" w:firstLine="0"/>
              <w:rPr>
                <w:rFonts w:ascii="新細明體" w:eastAsia="新細明體" w:hAnsi="新細明體" w:cs="新細明體"/>
                <w:color w:val="auto"/>
                <w:kern w:val="0"/>
                <w:szCs w:val="24"/>
              </w:rPr>
            </w:pPr>
            <w:r w:rsidRPr="00163A4D">
              <w:rPr>
                <w:rFonts w:cs="新細明體" w:hint="eastAsia"/>
                <w:kern w:val="0"/>
                <w:sz w:val="22"/>
              </w:rPr>
              <w:t>附註</w:t>
            </w:r>
          </w:p>
        </w:tc>
        <w:tc>
          <w:tcPr>
            <w:tcW w:w="0" w:type="auto"/>
            <w:gridSpan w:val="3"/>
            <w:tcMar>
              <w:top w:w="100" w:type="dxa"/>
              <w:left w:w="100" w:type="dxa"/>
              <w:bottom w:w="100" w:type="dxa"/>
              <w:right w:w="100" w:type="dxa"/>
            </w:tcMar>
            <w:vAlign w:val="center"/>
            <w:hideMark/>
          </w:tcPr>
          <w:p w14:paraId="249F90F4" w14:textId="77777777" w:rsidR="00163A4D" w:rsidRPr="00163A4D" w:rsidRDefault="00163A4D" w:rsidP="00163A4D">
            <w:pPr>
              <w:spacing w:after="0" w:line="240" w:lineRule="auto"/>
              <w:ind w:left="0" w:firstLine="0"/>
              <w:rPr>
                <w:rFonts w:ascii="新細明體" w:eastAsia="新細明體" w:hAnsi="新細明體" w:cs="新細明體"/>
                <w:color w:val="auto"/>
                <w:kern w:val="0"/>
                <w:szCs w:val="24"/>
              </w:rPr>
            </w:pPr>
            <w:r w:rsidRPr="00163A4D">
              <w:rPr>
                <w:rFonts w:cs="新細明體" w:hint="eastAsia"/>
                <w:kern w:val="0"/>
                <w:sz w:val="22"/>
              </w:rPr>
              <w:t>1.第一項至</w:t>
            </w:r>
            <w:proofErr w:type="gramStart"/>
            <w:r w:rsidRPr="00163A4D">
              <w:rPr>
                <w:rFonts w:cs="新細明體" w:hint="eastAsia"/>
                <w:kern w:val="0"/>
                <w:sz w:val="22"/>
              </w:rPr>
              <w:t>第九項答</w:t>
            </w:r>
            <w:proofErr w:type="gramEnd"/>
            <w:r w:rsidRPr="00163A4D">
              <w:rPr>
                <w:rFonts w:cs="新細明體" w:hint="eastAsia"/>
                <w:kern w:val="0"/>
                <w:sz w:val="22"/>
              </w:rPr>
              <w:t>「否」或未答者，不得參加投標。</w:t>
            </w:r>
          </w:p>
          <w:p w14:paraId="1888B4CA" w14:textId="77777777" w:rsidR="00163A4D" w:rsidRPr="00163A4D" w:rsidRDefault="00163A4D" w:rsidP="00163A4D">
            <w:pPr>
              <w:spacing w:after="0" w:line="240" w:lineRule="auto"/>
              <w:ind w:left="0" w:firstLine="0"/>
              <w:rPr>
                <w:rFonts w:ascii="新細明體" w:eastAsia="新細明體" w:hAnsi="新細明體" w:cs="新細明體"/>
                <w:color w:val="auto"/>
                <w:kern w:val="0"/>
                <w:szCs w:val="24"/>
              </w:rPr>
            </w:pPr>
            <w:r w:rsidRPr="00163A4D">
              <w:rPr>
                <w:rFonts w:cs="新細明體" w:hint="eastAsia"/>
                <w:kern w:val="0"/>
                <w:sz w:val="22"/>
              </w:rPr>
              <w:t>2.本廠商以上聲明全屬實，如因聲明</w:t>
            </w:r>
            <w:proofErr w:type="gramStart"/>
            <w:r w:rsidRPr="00163A4D">
              <w:rPr>
                <w:rFonts w:cs="新細明體" w:hint="eastAsia"/>
                <w:kern w:val="0"/>
                <w:sz w:val="22"/>
              </w:rPr>
              <w:t>不實致貴公司</w:t>
            </w:r>
            <w:proofErr w:type="gramEnd"/>
            <w:r w:rsidRPr="00163A4D">
              <w:rPr>
                <w:rFonts w:cs="新細明體" w:hint="eastAsia"/>
                <w:kern w:val="0"/>
                <w:sz w:val="22"/>
              </w:rPr>
              <w:t>受有損害，本廠商願負相關法律及損害賠償責任。</w:t>
            </w:r>
          </w:p>
        </w:tc>
      </w:tr>
    </w:tbl>
    <w:p w14:paraId="5FDA7521" w14:textId="77777777" w:rsidR="00992C9D" w:rsidRDefault="00992C9D" w:rsidP="00163A4D">
      <w:pPr>
        <w:spacing w:after="0" w:line="240" w:lineRule="auto"/>
        <w:ind w:left="0" w:firstLine="0"/>
        <w:rPr>
          <w:rFonts w:cs="新細明體"/>
          <w:color w:val="FF0000"/>
          <w:kern w:val="0"/>
          <w:szCs w:val="24"/>
        </w:rPr>
      </w:pPr>
    </w:p>
    <w:p w14:paraId="56B956C2" w14:textId="657BF7B3" w:rsidR="00163A4D" w:rsidRPr="00163A4D" w:rsidRDefault="00163A4D" w:rsidP="00163A4D">
      <w:pPr>
        <w:spacing w:after="0" w:line="240" w:lineRule="auto"/>
        <w:ind w:left="0" w:firstLine="0"/>
        <w:rPr>
          <w:rFonts w:ascii="新細明體" w:eastAsia="新細明體" w:hAnsi="新細明體" w:cs="新細明體"/>
          <w:color w:val="auto"/>
          <w:kern w:val="0"/>
          <w:szCs w:val="24"/>
        </w:rPr>
      </w:pPr>
      <w:r w:rsidRPr="0060300F">
        <w:rPr>
          <w:rFonts w:cs="新細明體" w:hint="eastAsia"/>
          <w:color w:val="FF0000"/>
          <w:kern w:val="0"/>
          <w:szCs w:val="24"/>
        </w:rPr>
        <w:t>廠商名稱</w:t>
      </w:r>
      <w:r w:rsidRPr="00163A4D">
        <w:rPr>
          <w:rFonts w:cs="新細明體" w:hint="eastAsia"/>
          <w:kern w:val="0"/>
          <w:szCs w:val="24"/>
        </w:rPr>
        <w:t>：</w:t>
      </w:r>
    </w:p>
    <w:p w14:paraId="1F422898" w14:textId="743A6843" w:rsidR="00163A4D" w:rsidRDefault="00163A4D" w:rsidP="00163A4D">
      <w:pPr>
        <w:spacing w:after="0" w:line="240" w:lineRule="auto"/>
        <w:ind w:left="0" w:firstLine="0"/>
        <w:rPr>
          <w:rFonts w:ascii="新細明體" w:eastAsia="新細明體" w:hAnsi="新細明體" w:cs="新細明體"/>
          <w:color w:val="auto"/>
          <w:kern w:val="0"/>
          <w:szCs w:val="24"/>
        </w:rPr>
      </w:pPr>
    </w:p>
    <w:p w14:paraId="7FBEC401" w14:textId="77777777" w:rsidR="00992C9D" w:rsidRPr="00163A4D" w:rsidRDefault="00992C9D" w:rsidP="00163A4D">
      <w:pPr>
        <w:spacing w:after="0" w:line="240" w:lineRule="auto"/>
        <w:ind w:left="0" w:firstLine="0"/>
        <w:rPr>
          <w:rFonts w:ascii="新細明體" w:eastAsia="新細明體" w:hAnsi="新細明體" w:cs="新細明體"/>
          <w:color w:val="auto"/>
          <w:kern w:val="0"/>
          <w:szCs w:val="24"/>
        </w:rPr>
      </w:pPr>
    </w:p>
    <w:p w14:paraId="481C1A12" w14:textId="77777777" w:rsidR="00163A4D" w:rsidRPr="00163A4D" w:rsidRDefault="00163A4D" w:rsidP="00163A4D">
      <w:pPr>
        <w:spacing w:after="0" w:line="240" w:lineRule="auto"/>
        <w:ind w:left="0" w:firstLine="0"/>
        <w:rPr>
          <w:rFonts w:ascii="新細明體" w:eastAsia="新細明體" w:hAnsi="新細明體" w:cs="新細明體"/>
          <w:color w:val="auto"/>
          <w:kern w:val="0"/>
          <w:szCs w:val="24"/>
        </w:rPr>
      </w:pPr>
      <w:r w:rsidRPr="0060300F">
        <w:rPr>
          <w:rFonts w:cs="新細明體" w:hint="eastAsia"/>
          <w:color w:val="FF0000"/>
          <w:kern w:val="0"/>
          <w:szCs w:val="24"/>
        </w:rPr>
        <w:t>廠商章及負責人章</w:t>
      </w:r>
      <w:r w:rsidRPr="00163A4D">
        <w:rPr>
          <w:rFonts w:cs="新細明體" w:hint="eastAsia"/>
          <w:kern w:val="0"/>
          <w:szCs w:val="24"/>
        </w:rPr>
        <w:t>：</w:t>
      </w:r>
    </w:p>
    <w:p w14:paraId="79210FFC" w14:textId="5ACC4A6E" w:rsidR="00163A4D" w:rsidRDefault="00163A4D" w:rsidP="00163A4D">
      <w:pPr>
        <w:spacing w:after="0" w:line="240" w:lineRule="auto"/>
        <w:ind w:left="0" w:firstLine="0"/>
        <w:rPr>
          <w:rFonts w:ascii="新細明體" w:eastAsia="新細明體" w:hAnsi="新細明體" w:cs="新細明體"/>
          <w:color w:val="auto"/>
          <w:kern w:val="0"/>
          <w:szCs w:val="24"/>
        </w:rPr>
      </w:pPr>
    </w:p>
    <w:p w14:paraId="046D67F9" w14:textId="77777777" w:rsidR="00992C9D" w:rsidRPr="00163A4D" w:rsidRDefault="00992C9D" w:rsidP="00163A4D">
      <w:pPr>
        <w:spacing w:after="0" w:line="240" w:lineRule="auto"/>
        <w:ind w:left="0" w:firstLine="0"/>
        <w:rPr>
          <w:rFonts w:ascii="新細明體" w:eastAsia="新細明體" w:hAnsi="新細明體" w:cs="新細明體"/>
          <w:color w:val="auto"/>
          <w:kern w:val="0"/>
          <w:szCs w:val="24"/>
        </w:rPr>
      </w:pPr>
    </w:p>
    <w:p w14:paraId="5F48C600" w14:textId="225426D4" w:rsidR="000D66EF" w:rsidRPr="0024454D" w:rsidRDefault="00163A4D" w:rsidP="00992C9D">
      <w:pPr>
        <w:spacing w:after="0" w:line="240" w:lineRule="auto"/>
        <w:ind w:left="0" w:firstLine="0"/>
        <w:jc w:val="center"/>
        <w:rPr>
          <w:rFonts w:cs="新細明體"/>
          <w:b/>
          <w:bCs/>
          <w:kern w:val="0"/>
          <w:sz w:val="40"/>
          <w:szCs w:val="40"/>
        </w:rPr>
      </w:pPr>
      <w:r w:rsidRPr="00163A4D">
        <w:rPr>
          <w:rFonts w:cs="新細明體" w:hint="eastAsia"/>
          <w:kern w:val="0"/>
          <w:szCs w:val="24"/>
        </w:rPr>
        <w:t>中  華  民  國              年              月              日</w:t>
      </w:r>
    </w:p>
    <w:sectPr w:rsidR="000D66EF" w:rsidRPr="0024454D">
      <w:pgSz w:w="11906" w:h="16838"/>
      <w:pgMar w:top="1476" w:right="1466" w:bottom="1654" w:left="12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90E0E" w14:textId="77777777" w:rsidR="00627986" w:rsidRDefault="00627986" w:rsidP="00392D96">
      <w:pPr>
        <w:spacing w:after="0" w:line="240" w:lineRule="auto"/>
      </w:pPr>
      <w:r>
        <w:separator/>
      </w:r>
    </w:p>
  </w:endnote>
  <w:endnote w:type="continuationSeparator" w:id="0">
    <w:p w14:paraId="0F0AD931" w14:textId="77777777" w:rsidR="00627986" w:rsidRDefault="00627986" w:rsidP="00392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7BEA2" w14:textId="77777777" w:rsidR="00627986" w:rsidRDefault="00627986" w:rsidP="00392D96">
      <w:pPr>
        <w:spacing w:after="0" w:line="240" w:lineRule="auto"/>
      </w:pPr>
      <w:r>
        <w:separator/>
      </w:r>
    </w:p>
  </w:footnote>
  <w:footnote w:type="continuationSeparator" w:id="0">
    <w:p w14:paraId="42D8F76A" w14:textId="77777777" w:rsidR="00627986" w:rsidRDefault="00627986" w:rsidP="00392D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53943"/>
    <w:multiLevelType w:val="hybridMultilevel"/>
    <w:tmpl w:val="1EECB2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5D642B6"/>
    <w:multiLevelType w:val="hybridMultilevel"/>
    <w:tmpl w:val="EB5814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7F15FB5"/>
    <w:multiLevelType w:val="hybridMultilevel"/>
    <w:tmpl w:val="C3CE2D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6EF"/>
    <w:rsid w:val="000C6FE2"/>
    <w:rsid w:val="000D66EF"/>
    <w:rsid w:val="000E6139"/>
    <w:rsid w:val="0011777D"/>
    <w:rsid w:val="00163A4D"/>
    <w:rsid w:val="0024454D"/>
    <w:rsid w:val="0025014B"/>
    <w:rsid w:val="002F4037"/>
    <w:rsid w:val="00392D96"/>
    <w:rsid w:val="003E449B"/>
    <w:rsid w:val="003F36F9"/>
    <w:rsid w:val="004764D0"/>
    <w:rsid w:val="0049156C"/>
    <w:rsid w:val="0051254C"/>
    <w:rsid w:val="0060300F"/>
    <w:rsid w:val="00627986"/>
    <w:rsid w:val="007A13CF"/>
    <w:rsid w:val="008E16B4"/>
    <w:rsid w:val="0091663E"/>
    <w:rsid w:val="00935058"/>
    <w:rsid w:val="00992C9D"/>
    <w:rsid w:val="009B5EA6"/>
    <w:rsid w:val="00B72DD7"/>
    <w:rsid w:val="00C55FF7"/>
    <w:rsid w:val="00C675D0"/>
    <w:rsid w:val="00CB5373"/>
    <w:rsid w:val="00CD1716"/>
    <w:rsid w:val="00CE63A4"/>
    <w:rsid w:val="00DC2E28"/>
    <w:rsid w:val="00E55FF8"/>
    <w:rsid w:val="00F06897"/>
    <w:rsid w:val="00F16BB3"/>
    <w:rsid w:val="00F9642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3485D"/>
  <w15:docId w15:val="{EE614B56-F904-4185-BEEB-1997991DF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268" w:lineRule="auto"/>
      <w:ind w:left="574" w:hanging="574"/>
    </w:pPr>
    <w:rPr>
      <w:rFonts w:ascii="標楷體" w:eastAsia="標楷體" w:hAnsi="標楷體" w:cs="標楷體"/>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2D96"/>
    <w:pPr>
      <w:tabs>
        <w:tab w:val="center" w:pos="4153"/>
        <w:tab w:val="right" w:pos="8306"/>
      </w:tabs>
      <w:snapToGrid w:val="0"/>
    </w:pPr>
    <w:rPr>
      <w:sz w:val="20"/>
      <w:szCs w:val="20"/>
    </w:rPr>
  </w:style>
  <w:style w:type="character" w:customStyle="1" w:styleId="a4">
    <w:name w:val="頁首 字元"/>
    <w:basedOn w:val="a0"/>
    <w:link w:val="a3"/>
    <w:uiPriority w:val="99"/>
    <w:rsid w:val="00392D96"/>
    <w:rPr>
      <w:rFonts w:ascii="標楷體" w:eastAsia="標楷體" w:hAnsi="標楷體" w:cs="標楷體"/>
      <w:color w:val="000000"/>
      <w:sz w:val="20"/>
      <w:szCs w:val="20"/>
    </w:rPr>
  </w:style>
  <w:style w:type="paragraph" w:styleId="a5">
    <w:name w:val="footer"/>
    <w:basedOn w:val="a"/>
    <w:link w:val="a6"/>
    <w:uiPriority w:val="99"/>
    <w:unhideWhenUsed/>
    <w:rsid w:val="00392D96"/>
    <w:pPr>
      <w:tabs>
        <w:tab w:val="center" w:pos="4153"/>
        <w:tab w:val="right" w:pos="8306"/>
      </w:tabs>
      <w:snapToGrid w:val="0"/>
    </w:pPr>
    <w:rPr>
      <w:sz w:val="20"/>
      <w:szCs w:val="20"/>
    </w:rPr>
  </w:style>
  <w:style w:type="character" w:customStyle="1" w:styleId="a6">
    <w:name w:val="頁尾 字元"/>
    <w:basedOn w:val="a0"/>
    <w:link w:val="a5"/>
    <w:uiPriority w:val="99"/>
    <w:rsid w:val="00392D96"/>
    <w:rPr>
      <w:rFonts w:ascii="標楷體" w:eastAsia="標楷體" w:hAnsi="標楷體" w:cs="標楷體"/>
      <w:color w:val="000000"/>
      <w:sz w:val="20"/>
      <w:szCs w:val="20"/>
    </w:rPr>
  </w:style>
  <w:style w:type="paragraph" w:styleId="a7">
    <w:name w:val="List Paragraph"/>
    <w:basedOn w:val="a"/>
    <w:uiPriority w:val="34"/>
    <w:qFormat/>
    <w:rsid w:val="00392D96"/>
    <w:pPr>
      <w:ind w:leftChars="200" w:left="480"/>
    </w:pPr>
  </w:style>
  <w:style w:type="paragraph" w:styleId="Web">
    <w:name w:val="Normal (Web)"/>
    <w:basedOn w:val="a"/>
    <w:uiPriority w:val="99"/>
    <w:semiHidden/>
    <w:unhideWhenUsed/>
    <w:rsid w:val="00163A4D"/>
    <w:pPr>
      <w:spacing w:before="100" w:beforeAutospacing="1" w:after="100" w:afterAutospacing="1" w:line="240" w:lineRule="auto"/>
      <w:ind w:left="0" w:firstLine="0"/>
    </w:pPr>
    <w:rPr>
      <w:rFonts w:ascii="新細明體" w:eastAsia="新細明體" w:hAnsi="新細明體" w:cs="新細明體"/>
      <w:color w:val="auto"/>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22355">
      <w:bodyDiv w:val="1"/>
      <w:marLeft w:val="0"/>
      <w:marRight w:val="0"/>
      <w:marTop w:val="0"/>
      <w:marBottom w:val="0"/>
      <w:divBdr>
        <w:top w:val="none" w:sz="0" w:space="0" w:color="auto"/>
        <w:left w:val="none" w:sz="0" w:space="0" w:color="auto"/>
        <w:bottom w:val="none" w:sz="0" w:space="0" w:color="auto"/>
        <w:right w:val="none" w:sz="0" w:space="0" w:color="auto"/>
      </w:divBdr>
    </w:div>
    <w:div w:id="1881283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668</Characters>
  <Application>Microsoft Office Word</Application>
  <DocSecurity>0</DocSecurity>
  <Lines>5</Lines>
  <Paragraphs>1</Paragraphs>
  <ScaleCrop>false</ScaleCrop>
  <Company>CTS</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徐煥閩</dc:creator>
  <cp:keywords/>
  <cp:lastModifiedBy>黃冠華</cp:lastModifiedBy>
  <cp:revision>2</cp:revision>
  <dcterms:created xsi:type="dcterms:W3CDTF">2025-09-11T07:21:00Z</dcterms:created>
  <dcterms:modified xsi:type="dcterms:W3CDTF">2025-09-11T07:21:00Z</dcterms:modified>
</cp:coreProperties>
</file>